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9A" w:rsidRPr="00357980" w:rsidRDefault="009D3C4E" w:rsidP="00555B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01E6" wp14:editId="25AAB98F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7A542F" w:rsidRPr="007D36E1">
        <w:rPr>
          <w:rFonts w:ascii="Verdana" w:hAnsi="Verdana" w:cs="Times New Roman"/>
          <w:color w:val="212121"/>
          <w:sz w:val="18"/>
          <w:szCs w:val="18"/>
        </w:rPr>
        <w:tab/>
      </w:r>
      <w:r w:rsidR="001B72E8">
        <w:rPr>
          <w:rFonts w:ascii="Verdana" w:hAnsi="Verdana" w:cs="Times New Roman"/>
          <w:color w:val="212121"/>
          <w:sz w:val="18"/>
          <w:szCs w:val="18"/>
        </w:rPr>
        <w:br/>
      </w:r>
      <w:r w:rsidR="00555B9A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CK22 - </w:t>
      </w:r>
      <w:r w:rsidR="00555B9A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555B9A">
        <w:rPr>
          <w:rFonts w:ascii="Verdana" w:hAnsi="Verdana" w:cs="Times New Roman"/>
          <w:iCs/>
          <w:color w:val="1F1F1F"/>
          <w:sz w:val="24"/>
          <w:szCs w:val="24"/>
        </w:rPr>
        <w:t>Movimentazione manuale dei carichi</w:t>
      </w:r>
      <w:r w:rsidR="00555B9A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CK22.3 - </w:t>
      </w:r>
      <w:r w:rsidR="00555B9A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555B9A">
        <w:rPr>
          <w:rFonts w:ascii="Verdana" w:hAnsi="Verdana" w:cs="Times New Roman"/>
          <w:iCs/>
          <w:color w:val="1F1F1F"/>
          <w:sz w:val="24"/>
          <w:szCs w:val="24"/>
        </w:rPr>
        <w:t>Sollevamento e spostamento di carichi</w:t>
      </w:r>
    </w:p>
    <w:p w:rsidR="00555B9A" w:rsidRDefault="00555B9A" w:rsidP="00555B9A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>
        <w:rPr>
          <w:rFonts w:ascii="Verdana" w:hAnsi="Verdana" w:cs="Times New Roman"/>
          <w:iCs/>
          <w:color w:val="1F1F1F"/>
          <w:sz w:val="18"/>
          <w:szCs w:val="18"/>
        </w:rPr>
        <w:t xml:space="preserve"> 81/08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</w:p>
    <w:p w:rsidR="00555B9A" w:rsidRDefault="00555B9A" w:rsidP="00555B9A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2"/>
          <w:szCs w:val="12"/>
        </w:rPr>
      </w:pPr>
    </w:p>
    <w:p w:rsidR="00555B9A" w:rsidRPr="00B23075" w:rsidRDefault="00555B9A" w:rsidP="00555B9A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2"/>
          <w:szCs w:val="12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555B9A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55B9A" w:rsidRPr="0067754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555B9A" w:rsidRPr="00677541" w:rsidRDefault="00555B9A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55B9A" w:rsidRPr="0067754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55B9A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55B9A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Il datore di lavoro adotta le misure organizzative necessarie e ricorre ai mezzi appropriati, in particolare attrezzature meccaniche, per evitare la necessità di una movimentazione manuale dei carichi da parte dei lavoratori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Qualora non sia possibile evitare la movimentazione manuale dei carichi ad opera dei lavora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tori, il datore di lavoro 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organizza i posti di lavoro in modo che detta movimentazione assicuri condizioni di sicurezza e salute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V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aluta, se possibile anche in fase di progettazione, le condizioni di sicurezza e di salute connesse al lavoro in questione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E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vita o riduce i rischi, particolarmente di patologie dorso-lombari, adottando le misure adeguate, tenendo conto in particolare dei fattori individuali di rischio, delle caratteristiche dell’ambiente di lavoro e delle esigenze che tale attività comporta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S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ottopone i lavoratori alla sorveglianza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sanitaria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, sulla base della valutazione del rischio e dei fattori individuali di rischio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Il datore di lavoro 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fornisce ai lavoratori le informazioni adeguate relativamente al peso ed alle altre caratteristiche del carico movimentato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Il datore di lavoro 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assicura ad essi la formazione adeguata in relazione ai rischi lavorativi ed alle modalità di corretta esecuzione delle attività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Il datore di lavoro fornisce ai lavoratori l’addestramento adeguato in merito alle corrette manovre e procedure da adottare nella movimentazione manuale dei carichi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09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Nell’ambiente di lavoro 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lo spazio libero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, in particolare verticale, è 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sufficiente per lo svolgimento dell'attività richiesta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10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l pavimento è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regolare, quindi sono esclusi rischi di inciampo o di scivolamento,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il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posto o l'ambiente di lavoro</w:t>
            </w:r>
            <w:r w:rsidRPr="00F25A6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consentono al lavoratore la movimentazione manuale di carichi a un'altezza di sicurezza o in buona posizione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l pavimento o il piano di lavoro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non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presenta dislivelli che implicano la manipolazione del carico a livelli diversi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12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l paviment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o o il punto di appoggio sono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stabili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13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L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 temperatura, l'u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midità o la ventilazione sono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adeguate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14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Sono esclusi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sforzi fisici che sollecitano in particolare la colonna vertebrale, troppo frequenti o troppo prolungat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15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Sono escluse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pause e periodi di recupero fisiologico insufficienti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16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Sono escluse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distanze troppo grandi di sollevamento, di abbassamento o di trasporto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17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E’ escluso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un ritmo imposto da un processo che non può essere modulato dal lavoratore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18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 lavoratori hanno l’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inidoneità fisica a svolgere il compito in questione tenuto altresì conto delle differenze di genere e di età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19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 lavoratori dispongono di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indumenti, calzat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ure o altri effetti personali </w:t>
            </w:r>
            <w:r w:rsidRPr="00253C6E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adeguati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555B9A" w:rsidRPr="007D36E1" w:rsidTr="00EB53E4">
        <w:tc>
          <w:tcPr>
            <w:tcW w:w="675" w:type="dxa"/>
            <w:vAlign w:val="center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20</w:t>
            </w:r>
          </w:p>
        </w:tc>
        <w:tc>
          <w:tcPr>
            <w:tcW w:w="10773" w:type="dxa"/>
          </w:tcPr>
          <w:p w:rsidR="00555B9A" w:rsidRPr="00247F05" w:rsidRDefault="00555B9A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E’ stato effettuato un corso di formazione, informazione e addestramento?</w:t>
            </w: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555B9A" w:rsidRPr="007D36E1" w:rsidRDefault="00555B9A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555B9A" w:rsidRPr="00DB749E" w:rsidRDefault="00555B9A" w:rsidP="00555B9A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</w:p>
    <w:p w:rsidR="00D50E46" w:rsidRPr="00DB749E" w:rsidRDefault="00D50E46" w:rsidP="00555B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</w:p>
    <w:p w:rsidR="007A542F" w:rsidRPr="000A4F00" w:rsidRDefault="007A542F" w:rsidP="00D50E4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6"/>
          <w:szCs w:val="16"/>
        </w:rPr>
      </w:pPr>
    </w:p>
    <w:sectPr w:rsidR="007A542F" w:rsidRPr="000A4F00" w:rsidSect="00816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709" w:left="1134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B6" w:rsidRDefault="00602BB6" w:rsidP="008214D9">
      <w:pPr>
        <w:spacing w:after="0" w:line="240" w:lineRule="auto"/>
      </w:pPr>
      <w:r>
        <w:separator/>
      </w:r>
    </w:p>
  </w:endnote>
  <w:endnote w:type="continuationSeparator" w:id="0">
    <w:p w:rsidR="00602BB6" w:rsidRDefault="00602BB6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BBA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9" w:rsidRDefault="005D5F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9" w:rsidRDefault="005D5F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B6" w:rsidRDefault="00602BB6" w:rsidP="008214D9">
      <w:pPr>
        <w:spacing w:after="0" w:line="240" w:lineRule="auto"/>
      </w:pPr>
      <w:r>
        <w:separator/>
      </w:r>
    </w:p>
  </w:footnote>
  <w:footnote w:type="continuationSeparator" w:id="0">
    <w:p w:rsidR="00602BB6" w:rsidRDefault="00602BB6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9" w:rsidRDefault="005D5F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  <w:gridCol w:w="3685"/>
    </w:tblGrid>
    <w:tr w:rsidR="008214D9" w:rsidTr="001730D2">
      <w:tc>
        <w:tcPr>
          <w:tcW w:w="10740" w:type="dxa"/>
        </w:tcPr>
        <w:p w:rsidR="008214D9" w:rsidRPr="00555B9A" w:rsidRDefault="00555B9A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555B9A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CK22.3 - Pericoli: </w:t>
          </w:r>
          <w:r w:rsidRPr="00555B9A">
            <w:rPr>
              <w:rFonts w:ascii="Verdana" w:hAnsi="Verdana" w:cs="Times New Roman"/>
              <w:iCs/>
              <w:color w:val="1F1F1F"/>
              <w:sz w:val="16"/>
              <w:szCs w:val="16"/>
            </w:rPr>
            <w:t>Sollevamento e spostamento di carichi</w:t>
          </w:r>
        </w:p>
      </w:tc>
      <w:tc>
        <w:tcPr>
          <w:tcW w:w="3685" w:type="dxa"/>
        </w:tcPr>
        <w:p w:rsidR="008214D9" w:rsidRPr="008214D9" w:rsidRDefault="005D5F89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9" w:rsidRDefault="005D5F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B24"/>
    <w:multiLevelType w:val="hybridMultilevel"/>
    <w:tmpl w:val="983E1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045CE9"/>
    <w:rsid w:val="000A4F00"/>
    <w:rsid w:val="000D5391"/>
    <w:rsid w:val="00112462"/>
    <w:rsid w:val="00133DF1"/>
    <w:rsid w:val="00141430"/>
    <w:rsid w:val="00170A3F"/>
    <w:rsid w:val="001730D2"/>
    <w:rsid w:val="0019226E"/>
    <w:rsid w:val="0019609E"/>
    <w:rsid w:val="001960CF"/>
    <w:rsid w:val="001A2532"/>
    <w:rsid w:val="001A25B0"/>
    <w:rsid w:val="001B72E8"/>
    <w:rsid w:val="001C3CEA"/>
    <w:rsid w:val="0020704C"/>
    <w:rsid w:val="00217C2F"/>
    <w:rsid w:val="00224CCC"/>
    <w:rsid w:val="00232044"/>
    <w:rsid w:val="00265432"/>
    <w:rsid w:val="00275A04"/>
    <w:rsid w:val="002A2FBD"/>
    <w:rsid w:val="002D3B6B"/>
    <w:rsid w:val="00341933"/>
    <w:rsid w:val="003D0FF4"/>
    <w:rsid w:val="003D16AA"/>
    <w:rsid w:val="003F58D9"/>
    <w:rsid w:val="0042342A"/>
    <w:rsid w:val="00452632"/>
    <w:rsid w:val="00470257"/>
    <w:rsid w:val="004813DE"/>
    <w:rsid w:val="00495748"/>
    <w:rsid w:val="00497103"/>
    <w:rsid w:val="004A2F7E"/>
    <w:rsid w:val="004E0865"/>
    <w:rsid w:val="004E24FB"/>
    <w:rsid w:val="0050698F"/>
    <w:rsid w:val="00541256"/>
    <w:rsid w:val="00555B9A"/>
    <w:rsid w:val="00566203"/>
    <w:rsid w:val="00595453"/>
    <w:rsid w:val="005D5F89"/>
    <w:rsid w:val="00602BB6"/>
    <w:rsid w:val="00634BD9"/>
    <w:rsid w:val="006A2BC7"/>
    <w:rsid w:val="0070085C"/>
    <w:rsid w:val="00727EED"/>
    <w:rsid w:val="0077495C"/>
    <w:rsid w:val="007A542F"/>
    <w:rsid w:val="007B0CCD"/>
    <w:rsid w:val="007B16EF"/>
    <w:rsid w:val="007B56F1"/>
    <w:rsid w:val="007E6124"/>
    <w:rsid w:val="007E6ABD"/>
    <w:rsid w:val="008165C6"/>
    <w:rsid w:val="008214D9"/>
    <w:rsid w:val="008368FE"/>
    <w:rsid w:val="008D2ECE"/>
    <w:rsid w:val="008E7781"/>
    <w:rsid w:val="008F2592"/>
    <w:rsid w:val="0090139D"/>
    <w:rsid w:val="009274D9"/>
    <w:rsid w:val="00927B8F"/>
    <w:rsid w:val="009B63C1"/>
    <w:rsid w:val="009D3C4E"/>
    <w:rsid w:val="00A43FC4"/>
    <w:rsid w:val="00AA3FDC"/>
    <w:rsid w:val="00AD15AF"/>
    <w:rsid w:val="00AE1D8C"/>
    <w:rsid w:val="00AF336B"/>
    <w:rsid w:val="00AF6236"/>
    <w:rsid w:val="00B06218"/>
    <w:rsid w:val="00B13E23"/>
    <w:rsid w:val="00B212F4"/>
    <w:rsid w:val="00B23DB6"/>
    <w:rsid w:val="00B3612B"/>
    <w:rsid w:val="00B45110"/>
    <w:rsid w:val="00B83B68"/>
    <w:rsid w:val="00B9781B"/>
    <w:rsid w:val="00BC1A9A"/>
    <w:rsid w:val="00BE11D3"/>
    <w:rsid w:val="00BF6793"/>
    <w:rsid w:val="00C07635"/>
    <w:rsid w:val="00C25453"/>
    <w:rsid w:val="00C35C1E"/>
    <w:rsid w:val="00C919A8"/>
    <w:rsid w:val="00CA1365"/>
    <w:rsid w:val="00CD3B3C"/>
    <w:rsid w:val="00D156AA"/>
    <w:rsid w:val="00D17A94"/>
    <w:rsid w:val="00D30FD5"/>
    <w:rsid w:val="00D50E46"/>
    <w:rsid w:val="00D70A94"/>
    <w:rsid w:val="00D75538"/>
    <w:rsid w:val="00D77917"/>
    <w:rsid w:val="00DC2B4E"/>
    <w:rsid w:val="00E046D1"/>
    <w:rsid w:val="00E258DF"/>
    <w:rsid w:val="00E447FD"/>
    <w:rsid w:val="00E60C54"/>
    <w:rsid w:val="00E8328D"/>
    <w:rsid w:val="00EC468B"/>
    <w:rsid w:val="00F32867"/>
    <w:rsid w:val="00F35887"/>
    <w:rsid w:val="00F375A2"/>
    <w:rsid w:val="00F626D7"/>
    <w:rsid w:val="00FB259E"/>
    <w:rsid w:val="00FE086D"/>
    <w:rsid w:val="00FE5A5C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next w:val="Normale"/>
    <w:link w:val="TestonormaleCarattere"/>
    <w:uiPriority w:val="99"/>
    <w:rsid w:val="00B13E23"/>
    <w:pPr>
      <w:autoSpaceDE w:val="0"/>
      <w:autoSpaceDN w:val="0"/>
      <w:adjustRightInd w:val="0"/>
      <w:spacing w:after="0" w:line="240" w:lineRule="auto"/>
    </w:pPr>
    <w:rPr>
      <w:rFonts w:ascii="CHBBAP+Arial,Bold" w:eastAsiaTheme="minorHAnsi" w:hAnsi="CHBBAP+Arial,Bold"/>
      <w:sz w:val="24"/>
      <w:szCs w:val="24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3E23"/>
    <w:rPr>
      <w:rFonts w:ascii="CHBBAP+Arial,Bold" w:hAnsi="CHBBAP+Arial,Bol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next w:val="Normale"/>
    <w:link w:val="TestonormaleCarattere"/>
    <w:uiPriority w:val="99"/>
    <w:rsid w:val="00B13E23"/>
    <w:pPr>
      <w:autoSpaceDE w:val="0"/>
      <w:autoSpaceDN w:val="0"/>
      <w:adjustRightInd w:val="0"/>
      <w:spacing w:after="0" w:line="240" w:lineRule="auto"/>
    </w:pPr>
    <w:rPr>
      <w:rFonts w:ascii="CHBBAP+Arial,Bold" w:eastAsiaTheme="minorHAnsi" w:hAnsi="CHBBAP+Arial,Bold"/>
      <w:sz w:val="24"/>
      <w:szCs w:val="24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3E23"/>
    <w:rPr>
      <w:rFonts w:ascii="CHBBAP+Arial,Bold" w:hAnsi="CHBBAP+Arial,Bol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2013-05-18T16:57:00Z</dcterms:created>
  <dcterms:modified xsi:type="dcterms:W3CDTF">2017-11-01T12:42:00Z</dcterms:modified>
</cp:coreProperties>
</file>