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2B" w:rsidRPr="00DD2B85" w:rsidRDefault="009D3C4E" w:rsidP="00B3612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40"/>
          <w:szCs w:val="40"/>
        </w:rPr>
      </w:pPr>
      <w:r>
        <w:rPr>
          <w:rFonts w:ascii="Verdana" w:hAnsi="Verdana" w:cs="Times New Roman"/>
          <w:b/>
          <w:i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F2F3" wp14:editId="30895647">
                <wp:simplePos x="0" y="0"/>
                <wp:positionH relativeFrom="column">
                  <wp:posOffset>9366885</wp:posOffset>
                </wp:positionH>
                <wp:positionV relativeFrom="paragraph">
                  <wp:posOffset>91440</wp:posOffset>
                </wp:positionV>
                <wp:extent cx="647700" cy="58674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86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4E" w:rsidRPr="009D3C4E" w:rsidRDefault="009D3C4E" w:rsidP="009D3C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Pr="009D3C4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ist -  Procedure  Standardizzate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37.55pt;margin-top:7.2pt;width:51pt;height:4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" fillcolor="#9cc2e5 [1940]" strokecolor="#9cc2e5 [1940]" strokeweight=".5pt">
                <v:textbox style="layout-flow:vertical;mso-layout-flow-alt:bottom-to-top">
                  <w:txbxContent>
                    <w:p w:rsidR="009D3C4E" w:rsidRPr="009D3C4E" w:rsidRDefault="009D3C4E" w:rsidP="009D3C4E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Check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L</w:t>
                      </w:r>
                      <w:r w:rsidRPr="009D3C4E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ist -  Procedure  Standardizzate</w:t>
                      </w:r>
                    </w:p>
                  </w:txbxContent>
                </v:textbox>
              </v:shape>
            </w:pict>
          </mc:Fallback>
        </mc:AlternateContent>
      </w:r>
      <w:r w:rsidR="008214D9" w:rsidRPr="008214D9">
        <w:rPr>
          <w:rFonts w:ascii="Verdana" w:hAnsi="Verdana" w:cs="Times New Roman"/>
          <w:b/>
          <w:iCs/>
          <w:color w:val="0070C0"/>
          <w:sz w:val="40"/>
          <w:szCs w:val="40"/>
        </w:rPr>
        <w:t>CHECK-LIST</w:t>
      </w:r>
      <w:r w:rsidR="0090139D">
        <w:rPr>
          <w:rFonts w:ascii="Verdana" w:hAnsi="Verdana" w:cs="Times New Roman"/>
          <w:b/>
          <w:iCs/>
          <w:color w:val="1F1F1F"/>
          <w:sz w:val="40"/>
          <w:szCs w:val="40"/>
        </w:rPr>
        <w:br/>
      </w:r>
      <w:r w:rsidR="00B3612B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CK1 - </w:t>
      </w:r>
      <w:r w:rsidR="00B3612B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Famiglia di Pericoli: </w:t>
      </w:r>
      <w:r w:rsidR="00B3612B" w:rsidRPr="00EA4DED">
        <w:rPr>
          <w:rFonts w:ascii="Verdana" w:hAnsi="Verdana" w:cs="Times New Roman"/>
          <w:iCs/>
          <w:color w:val="1F1F1F"/>
          <w:sz w:val="24"/>
          <w:szCs w:val="24"/>
        </w:rPr>
        <w:t>Luoghi di Lavoro</w:t>
      </w:r>
      <w:r w:rsidR="00B3612B">
        <w:rPr>
          <w:rFonts w:ascii="Verdana" w:hAnsi="Verdana" w:cs="Times New Roman"/>
          <w:b/>
          <w:iCs/>
          <w:color w:val="1F1F1F"/>
          <w:sz w:val="24"/>
          <w:szCs w:val="24"/>
        </w:rPr>
        <w:br/>
        <w:t xml:space="preserve">CK1.11 - </w:t>
      </w:r>
      <w:r w:rsidR="00B3612B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Pericoli: </w:t>
      </w:r>
      <w:r w:rsidR="00B3612B">
        <w:rPr>
          <w:rFonts w:ascii="Verdana" w:hAnsi="Verdana" w:cs="Times New Roman"/>
          <w:iCs/>
          <w:color w:val="1F1F1F"/>
          <w:sz w:val="24"/>
          <w:szCs w:val="24"/>
        </w:rPr>
        <w:t>Locali di riposo e refezione</w:t>
      </w:r>
    </w:p>
    <w:p w:rsidR="00B3612B" w:rsidRPr="00B3612B" w:rsidRDefault="00B3612B" w:rsidP="00B3612B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20"/>
          <w:szCs w:val="20"/>
        </w:rPr>
      </w:pPr>
      <w:r w:rsidRPr="00B3612B">
        <w:rPr>
          <w:rFonts w:ascii="Verdana" w:hAnsi="Verdana" w:cs="Times New Roman"/>
          <w:iCs/>
          <w:color w:val="1F1F1F"/>
          <w:sz w:val="20"/>
          <w:szCs w:val="20"/>
        </w:rPr>
        <w:t xml:space="preserve">Realizzato secondo le procedure standardizzate </w:t>
      </w:r>
      <w:r w:rsidRPr="00B3612B">
        <w:rPr>
          <w:rFonts w:ascii="Verdana" w:hAnsi="Verdana" w:cs="Times New Roman"/>
          <w:iCs/>
          <w:color w:val="303030"/>
          <w:sz w:val="20"/>
          <w:szCs w:val="20"/>
        </w:rPr>
        <w:t xml:space="preserve">ai sensi </w:t>
      </w:r>
      <w:r w:rsidRPr="00B3612B">
        <w:rPr>
          <w:rFonts w:ascii="Verdana" w:hAnsi="Verdana" w:cs="Times New Roman"/>
          <w:iCs/>
          <w:color w:val="1F1F1F"/>
          <w:sz w:val="20"/>
          <w:szCs w:val="20"/>
        </w:rPr>
        <w:t xml:space="preserve">degli artt. 17, 28, 29 del </w:t>
      </w:r>
      <w:proofErr w:type="spellStart"/>
      <w:r w:rsidRPr="00B3612B">
        <w:rPr>
          <w:rFonts w:ascii="Verdana" w:hAnsi="Verdana" w:cs="Times New Roman"/>
          <w:iCs/>
          <w:color w:val="1F1F1F"/>
          <w:sz w:val="20"/>
          <w:szCs w:val="20"/>
        </w:rPr>
        <w:t>D.Lgs.</w:t>
      </w:r>
      <w:proofErr w:type="spellEnd"/>
      <w:r w:rsidRPr="00B3612B">
        <w:rPr>
          <w:rFonts w:ascii="Verdana" w:hAnsi="Verdana" w:cs="Times New Roman"/>
          <w:iCs/>
          <w:color w:val="1F1F1F"/>
          <w:sz w:val="20"/>
          <w:szCs w:val="20"/>
        </w:rPr>
        <w:t xml:space="preserve"> 81/08 e </w:t>
      </w:r>
      <w:proofErr w:type="spellStart"/>
      <w:r w:rsidRPr="00B3612B">
        <w:rPr>
          <w:rFonts w:ascii="Verdana" w:eastAsia="HiddenHorzOCR" w:hAnsi="Verdana" w:cs="HiddenHorzOCR"/>
          <w:color w:val="1F1F1F"/>
          <w:sz w:val="20"/>
          <w:szCs w:val="20"/>
        </w:rPr>
        <w:t>s</w:t>
      </w:r>
      <w:r w:rsidRPr="00B3612B">
        <w:rPr>
          <w:rFonts w:ascii="Verdana" w:eastAsia="HiddenHorzOCR" w:hAnsi="Verdana" w:cs="HiddenHorzOCR"/>
          <w:color w:val="444444"/>
          <w:sz w:val="20"/>
          <w:szCs w:val="20"/>
        </w:rPr>
        <w:t>.</w:t>
      </w:r>
      <w:r w:rsidRPr="00B3612B">
        <w:rPr>
          <w:rFonts w:ascii="Verdana" w:eastAsia="HiddenHorzOCR" w:hAnsi="Verdana" w:cs="HiddenHorzOCR"/>
          <w:color w:val="1F1F1F"/>
          <w:sz w:val="20"/>
          <w:szCs w:val="20"/>
        </w:rPr>
        <w:t>m.i</w:t>
      </w:r>
      <w:proofErr w:type="spellEnd"/>
      <w:r w:rsidRPr="00B3612B">
        <w:rPr>
          <w:rFonts w:ascii="Verdana" w:eastAsia="HiddenHorzOCR" w:hAnsi="Verdana" w:cs="HiddenHorzOCR"/>
          <w:color w:val="1F1F1F"/>
          <w:sz w:val="20"/>
          <w:szCs w:val="20"/>
        </w:rPr>
        <w:t xml:space="preserve"> </w:t>
      </w:r>
      <w:proofErr w:type="spellStart"/>
      <w:r w:rsidRPr="00B3612B">
        <w:rPr>
          <w:rFonts w:ascii="Verdana" w:eastAsia="HiddenHorzOCR" w:hAnsi="Verdana" w:cs="HiddenHorzOCR"/>
          <w:color w:val="1F1F1F"/>
          <w:sz w:val="20"/>
          <w:szCs w:val="20"/>
        </w:rPr>
        <w:t>rif.</w:t>
      </w:r>
      <w:proofErr w:type="spellEnd"/>
      <w:r w:rsidRPr="00B3612B">
        <w:rPr>
          <w:rFonts w:ascii="Verdana" w:eastAsia="HiddenHorzOCR" w:hAnsi="Verdana" w:cs="HiddenHorzOCR"/>
          <w:color w:val="1F1F1F"/>
          <w:sz w:val="20"/>
          <w:szCs w:val="20"/>
        </w:rPr>
        <w:t xml:space="preserve"> </w:t>
      </w:r>
      <w:proofErr w:type="spellStart"/>
      <w:r w:rsidRPr="00B3612B">
        <w:rPr>
          <w:rFonts w:ascii="Verdana" w:eastAsia="HiddenHorzOCR" w:hAnsi="Verdana" w:cs="HiddenHorzOCR"/>
          <w:color w:val="1F1F1F"/>
          <w:sz w:val="20"/>
          <w:szCs w:val="20"/>
        </w:rPr>
        <w:t>All</w:t>
      </w:r>
      <w:proofErr w:type="spellEnd"/>
      <w:r w:rsidRPr="00B3612B">
        <w:rPr>
          <w:rFonts w:ascii="Verdana" w:eastAsia="HiddenHorzOCR" w:hAnsi="Verdana" w:cs="HiddenHorzOCR"/>
          <w:color w:val="1F1F1F"/>
          <w:sz w:val="20"/>
          <w:szCs w:val="20"/>
        </w:rPr>
        <w:t>. IV</w:t>
      </w:r>
    </w:p>
    <w:p w:rsidR="00B3612B" w:rsidRPr="00EA4DED" w:rsidRDefault="00B3612B" w:rsidP="00B3612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18"/>
          <w:szCs w:val="18"/>
        </w:rPr>
      </w:pPr>
    </w:p>
    <w:tbl>
      <w:tblPr>
        <w:tblStyle w:val="Grigliatabella"/>
        <w:tblW w:w="14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993"/>
        <w:gridCol w:w="993"/>
        <w:gridCol w:w="993"/>
      </w:tblGrid>
      <w:tr w:rsidR="00B3612B" w:rsidRPr="00B11E99" w:rsidTr="00EB53E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3612B" w:rsidRPr="00677541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COD</w:t>
            </w:r>
          </w:p>
        </w:tc>
        <w:tc>
          <w:tcPr>
            <w:tcW w:w="10773" w:type="dxa"/>
            <w:shd w:val="clear" w:color="auto" w:fill="D9D9D9" w:themeFill="background1" w:themeFillShade="D9"/>
          </w:tcPr>
          <w:p w:rsidR="00B3612B" w:rsidRPr="00677541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Requisito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3612B" w:rsidRPr="00677541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3612B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3612B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NOTE</w:t>
            </w: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01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Quando la sicurezza e la salute dei lavoratori, segnatamente a causa del tipo di attività, lo richiedono, i lavoratori dispongono di un locale di riposo facilmente accessibile?</w:t>
            </w:r>
            <w:r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1</w:t>
            </w:r>
          </w:p>
        </w:tc>
        <w:tc>
          <w:tcPr>
            <w:tcW w:w="993" w:type="dxa"/>
          </w:tcPr>
          <w:p w:rsidR="00B3612B" w:rsidRPr="002E74D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2E74D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2E74D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Pr="00117E75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02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I locali di riposo hanno dimensioni sufficienti ed essere dotati di un numero di tavoli e sedili con schienale in funzione del numero dei lavoratori?</w:t>
            </w: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03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Quando il tempo di lavoro è interrotto regolarmente e frequentemente e non esistono locali di riposo, sono messi a disposizione del</w:t>
            </w:r>
            <w:r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 xml:space="preserve"> personale altri locali affinché</w:t>
            </w: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 xml:space="preserve"> questi possa soggiornarvi durante l'interruzione del lavoro nel caso in cui la sicurezza o la salute dei lavoratori lo esige?</w:t>
            </w: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04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Per i lavori all'aperto, le aziende nelle quali più di 30 dipendenti rimangono nell'azienda durante gli intervalli di lavoro, per la refezione, hanno uno o più ambienti destinati ad uso di refettorio, muniti di sedili e di tavoli</w:t>
            </w:r>
            <w:r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 xml:space="preserve">? </w:t>
            </w:r>
            <w:r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2</w:t>
            </w: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05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 I refettori sono ben illuminati, aerati e riscaldati nella stagione fredda?</w:t>
            </w: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06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Il pavimento non è polveroso e le pareti sono intonacate ed imbiancate?</w:t>
            </w: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07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Nelle aziende in cui i lavoratori siano esposti a materie insudicianti, sostanze polverose o nocive e nei casi in cui l’organo di vigilanza ritiene opportuno prescriverlo, in relazione alla natura della lavorazione, è vietato ai lavoratori di consumare i pasti nei locali di lavoro ed anche di rimanervi durante il tempo destinato alla refezione?</w:t>
            </w: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08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Ai lavoratori è dato il mezzo di conservare in adatti posti fissi le loro vivande, di riscaldarle e di lavare i relativi recipienti?</w:t>
            </w: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09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E' vietata la somministrazione di vino, di birra e di altre bevande alcoolic</w:t>
            </w:r>
            <w:r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 xml:space="preserve">he nell'interno dell'azienda? </w:t>
            </w:r>
            <w:r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3</w:t>
            </w: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B3612B" w:rsidRPr="00B11E99" w:rsidTr="00EB53E4">
        <w:tc>
          <w:tcPr>
            <w:tcW w:w="675" w:type="dxa"/>
            <w:vAlign w:val="center"/>
          </w:tcPr>
          <w:p w:rsidR="00B3612B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10</w:t>
            </w:r>
          </w:p>
        </w:tc>
        <w:tc>
          <w:tcPr>
            <w:tcW w:w="10773" w:type="dxa"/>
          </w:tcPr>
          <w:p w:rsidR="00B3612B" w:rsidRPr="006E361F" w:rsidRDefault="00B3612B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6E361F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Le donne incinte e le madri che allattano hanno la possibilità di riposarsi in posizione distesa e in condizioni appropriate?</w:t>
            </w: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B3612B" w:rsidRPr="00B11E99" w:rsidRDefault="00B3612B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</w:tbl>
    <w:p w:rsidR="00B3612B" w:rsidRDefault="00B3612B" w:rsidP="00B3612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</w:p>
    <w:p w:rsidR="00B3612B" w:rsidRPr="00B3612B" w:rsidRDefault="00B3612B" w:rsidP="00B3612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16"/>
          <w:szCs w:val="16"/>
        </w:rPr>
      </w:pPr>
      <w:r w:rsidRPr="00B3612B">
        <w:rPr>
          <w:rFonts w:ascii="Verdana" w:hAnsi="Verdana" w:cs="Times New Roman"/>
          <w:i/>
          <w:color w:val="212121"/>
          <w:sz w:val="16"/>
          <w:szCs w:val="16"/>
        </w:rPr>
        <w:t xml:space="preserve">Nota 1 - </w:t>
      </w:r>
      <w:r w:rsidRPr="00B3612B">
        <w:rPr>
          <w:rFonts w:ascii="Verdana" w:hAnsi="Verdana" w:cs="Times New Roman"/>
          <w:iCs/>
          <w:color w:val="1F1F1F"/>
          <w:sz w:val="16"/>
          <w:szCs w:val="16"/>
        </w:rPr>
        <w:t> La disposizione non si applica quando il personale lavora in uffici o in analoghi locali di lavoro che offrono equivalenti possibilità di riposo durante la pausa.</w:t>
      </w:r>
      <w:r w:rsidRPr="00B3612B">
        <w:rPr>
          <w:rFonts w:ascii="Verdana" w:hAnsi="Verdana" w:cs="Times New Roman"/>
          <w:iCs/>
          <w:color w:val="1F1F1F"/>
          <w:sz w:val="16"/>
          <w:szCs w:val="16"/>
        </w:rPr>
        <w:br/>
      </w:r>
      <w:r w:rsidRPr="00B3612B">
        <w:rPr>
          <w:rFonts w:ascii="Verdana" w:hAnsi="Verdana" w:cs="Times New Roman"/>
          <w:i/>
          <w:color w:val="212121"/>
          <w:sz w:val="16"/>
          <w:szCs w:val="16"/>
        </w:rPr>
        <w:t xml:space="preserve">Nota 2 - </w:t>
      </w:r>
      <w:r w:rsidRPr="00B3612B">
        <w:rPr>
          <w:rFonts w:ascii="Verdana" w:hAnsi="Verdana" w:cs="Times New Roman"/>
          <w:iCs/>
          <w:color w:val="1F1F1F"/>
          <w:sz w:val="16"/>
          <w:szCs w:val="16"/>
        </w:rPr>
        <w:t>L’organo di vigilanza può in tutto o in parte esonerare il datore di lavoro dall'obbligo, quando riconosce che non sia necessario.</w:t>
      </w:r>
    </w:p>
    <w:p w:rsidR="00B3612B" w:rsidRPr="00B3612B" w:rsidRDefault="00B3612B" w:rsidP="00B3612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16"/>
          <w:szCs w:val="16"/>
        </w:rPr>
      </w:pPr>
      <w:r w:rsidRPr="00B3612B">
        <w:rPr>
          <w:rFonts w:ascii="Verdana" w:hAnsi="Verdana" w:cs="Times New Roman"/>
          <w:i/>
          <w:color w:val="212121"/>
          <w:sz w:val="16"/>
          <w:szCs w:val="16"/>
        </w:rPr>
        <w:t xml:space="preserve">Nota 3 - </w:t>
      </w:r>
      <w:r w:rsidRPr="00B3612B">
        <w:rPr>
          <w:rFonts w:ascii="Verdana" w:hAnsi="Verdana" w:cs="Times New Roman"/>
          <w:iCs/>
          <w:color w:val="1F1F1F"/>
          <w:sz w:val="16"/>
          <w:szCs w:val="16"/>
        </w:rPr>
        <w:t>E' tuttavia consentita la somministrazione di modiche quantità di vino e di birra nei locali di refettorio durante l'orario dei pasti.</w:t>
      </w:r>
    </w:p>
    <w:p w:rsidR="00E258DF" w:rsidRPr="00B3612B" w:rsidRDefault="00B3612B" w:rsidP="00B3612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16"/>
          <w:szCs w:val="16"/>
        </w:rPr>
      </w:pPr>
      <w:r w:rsidRPr="00B3612B">
        <w:rPr>
          <w:rFonts w:ascii="Verdana" w:hAnsi="Verdana" w:cs="Times New Roman"/>
          <w:iCs/>
          <w:color w:val="1F1F1F"/>
          <w:sz w:val="16"/>
          <w:szCs w:val="16"/>
        </w:rPr>
        <w:t>N.B.</w:t>
      </w:r>
      <w:r>
        <w:rPr>
          <w:rFonts w:ascii="Verdana" w:hAnsi="Verdana" w:cs="Times New Roman"/>
          <w:iCs/>
          <w:color w:val="1F1F1F"/>
          <w:sz w:val="16"/>
          <w:szCs w:val="16"/>
        </w:rPr>
        <w:t xml:space="preserve"> </w:t>
      </w:r>
      <w:r w:rsidRPr="00B3612B">
        <w:rPr>
          <w:rFonts w:ascii="Verdana" w:hAnsi="Verdana" w:cs="Times New Roman"/>
          <w:iCs/>
          <w:color w:val="1F1F1F"/>
          <w:sz w:val="16"/>
          <w:szCs w:val="16"/>
        </w:rPr>
        <w:t>L'organo di vigilanza può prescrivere che, anche nei lavori continuativi, il datore di lavoro dia modo ai dipendenti di lavorare stando a sedere ogni qualvolta ciò non pregiudica la normale esecuzione del lavoro.</w:t>
      </w:r>
    </w:p>
    <w:sectPr w:rsidR="00E258DF" w:rsidRPr="00B3612B" w:rsidSect="00B36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CC" w:rsidRDefault="00224CCC" w:rsidP="008214D9">
      <w:pPr>
        <w:spacing w:after="0" w:line="240" w:lineRule="auto"/>
      </w:pPr>
      <w:r>
        <w:separator/>
      </w:r>
    </w:p>
  </w:endnote>
  <w:endnote w:type="continuationSeparator" w:id="0">
    <w:p w:rsidR="00224CCC" w:rsidRDefault="00224CCC" w:rsidP="008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A" w:rsidRDefault="005207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5"/>
      <w:gridCol w:w="3262"/>
    </w:tblGrid>
    <w:tr w:rsidR="008214D9" w:rsidTr="008214D9">
      <w:tc>
        <w:tcPr>
          <w:tcW w:w="11165" w:type="dxa"/>
        </w:tcPr>
        <w:p w:rsidR="008214D9" w:rsidRPr="008214D9" w:rsidRDefault="008214D9" w:rsidP="00EB53E4">
          <w:pPr>
            <w:pStyle w:val="Intestazione"/>
            <w:rPr>
              <w:sz w:val="16"/>
              <w:szCs w:val="16"/>
            </w:rPr>
          </w:pPr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Attenzione: la </w:t>
          </w:r>
          <w:proofErr w:type="spellStart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>check</w:t>
          </w:r>
          <w:proofErr w:type="spellEnd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 list </w:t>
          </w:r>
          <w:r>
            <w:rPr>
              <w:rFonts w:ascii="Verdana" w:hAnsi="Verdana" w:cs="Times New Roman"/>
              <w:iCs/>
              <w:color w:val="1F1F1F"/>
              <w:sz w:val="16"/>
              <w:szCs w:val="16"/>
            </w:rPr>
            <w:t>può avere carattere non esaustivo e va eventualmente adattata di caso in caso</w:t>
          </w:r>
        </w:p>
      </w:tc>
      <w:tc>
        <w:tcPr>
          <w:tcW w:w="3262" w:type="dxa"/>
        </w:tcPr>
        <w:p w:rsidR="008214D9" w:rsidRPr="008214D9" w:rsidRDefault="00036877" w:rsidP="00EB53E4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Elaborato: Certifico S.r.l. - PG</w:t>
          </w:r>
        </w:p>
      </w:tc>
    </w:tr>
  </w:tbl>
  <w:p w:rsidR="008214D9" w:rsidRDefault="008214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A" w:rsidRDefault="005207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CC" w:rsidRDefault="00224CCC" w:rsidP="008214D9">
      <w:pPr>
        <w:spacing w:after="0" w:line="240" w:lineRule="auto"/>
      </w:pPr>
      <w:r>
        <w:separator/>
      </w:r>
    </w:p>
  </w:footnote>
  <w:footnote w:type="continuationSeparator" w:id="0">
    <w:p w:rsidR="00224CCC" w:rsidRDefault="00224CCC" w:rsidP="0082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A" w:rsidRDefault="005207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4425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  <w:gridCol w:w="5386"/>
    </w:tblGrid>
    <w:tr w:rsidR="008214D9" w:rsidTr="007B56F1">
      <w:tc>
        <w:tcPr>
          <w:tcW w:w="9039" w:type="dxa"/>
        </w:tcPr>
        <w:p w:rsidR="008214D9" w:rsidRPr="00B3612B" w:rsidRDefault="00B3612B" w:rsidP="0090139D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</w:pPr>
          <w:r w:rsidRPr="00B3612B"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  <w:t xml:space="preserve">CK1.11 - Pericoli: </w:t>
          </w:r>
          <w:r w:rsidRPr="00B3612B">
            <w:rPr>
              <w:rFonts w:ascii="Verdana" w:hAnsi="Verdana" w:cs="Times New Roman"/>
              <w:iCs/>
              <w:color w:val="1F1F1F"/>
              <w:sz w:val="16"/>
              <w:szCs w:val="16"/>
            </w:rPr>
            <w:t>Locali di riposo e refezione</w:t>
          </w:r>
        </w:p>
      </w:tc>
      <w:tc>
        <w:tcPr>
          <w:tcW w:w="5386" w:type="dxa"/>
        </w:tcPr>
        <w:p w:rsidR="008214D9" w:rsidRPr="008214D9" w:rsidRDefault="0052072A" w:rsidP="008214D9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Rev. 3.0 - </w:t>
          </w:r>
          <w:r>
            <w:rPr>
              <w:rFonts w:ascii="Verdana" w:hAnsi="Verdana"/>
              <w:sz w:val="16"/>
              <w:szCs w:val="16"/>
            </w:rPr>
            <w:t>2017</w:t>
          </w:r>
          <w:bookmarkStart w:id="0" w:name="_GoBack"/>
          <w:bookmarkEnd w:id="0"/>
        </w:p>
      </w:tc>
    </w:tr>
  </w:tbl>
  <w:p w:rsidR="008214D9" w:rsidRDefault="008214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A" w:rsidRDefault="005207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9"/>
    <w:rsid w:val="00036877"/>
    <w:rsid w:val="001C3CEA"/>
    <w:rsid w:val="00224CCC"/>
    <w:rsid w:val="00265432"/>
    <w:rsid w:val="004813DE"/>
    <w:rsid w:val="00495748"/>
    <w:rsid w:val="004E0865"/>
    <w:rsid w:val="0052072A"/>
    <w:rsid w:val="006A2BC7"/>
    <w:rsid w:val="007B0CCD"/>
    <w:rsid w:val="007B16EF"/>
    <w:rsid w:val="007B56F1"/>
    <w:rsid w:val="007E6124"/>
    <w:rsid w:val="007E6ABD"/>
    <w:rsid w:val="008214D9"/>
    <w:rsid w:val="008E7781"/>
    <w:rsid w:val="008F2592"/>
    <w:rsid w:val="0090139D"/>
    <w:rsid w:val="009D3C4E"/>
    <w:rsid w:val="00B3612B"/>
    <w:rsid w:val="00B83B68"/>
    <w:rsid w:val="00C07635"/>
    <w:rsid w:val="00C35C1E"/>
    <w:rsid w:val="00D30FD5"/>
    <w:rsid w:val="00E258DF"/>
    <w:rsid w:val="00E60C54"/>
    <w:rsid w:val="00F3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Maccarelli</dc:creator>
  <cp:lastModifiedBy>Certifico S.r.l.</cp:lastModifiedBy>
  <cp:revision>3</cp:revision>
  <dcterms:created xsi:type="dcterms:W3CDTF">2013-05-18T15:14:00Z</dcterms:created>
  <dcterms:modified xsi:type="dcterms:W3CDTF">2017-11-01T12:30:00Z</dcterms:modified>
</cp:coreProperties>
</file>