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54" w:rsidRPr="00DD2B85" w:rsidRDefault="009D3C4E" w:rsidP="00E60C5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1F1F1F"/>
          <w:sz w:val="40"/>
          <w:szCs w:val="40"/>
        </w:rPr>
      </w:pPr>
      <w:r>
        <w:rPr>
          <w:rFonts w:ascii="Verdana" w:hAnsi="Verdana" w:cs="Times New Roman"/>
          <w:b/>
          <w:i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E1B21" wp14:editId="25B3AF23">
                <wp:simplePos x="0" y="0"/>
                <wp:positionH relativeFrom="column">
                  <wp:posOffset>9366885</wp:posOffset>
                </wp:positionH>
                <wp:positionV relativeFrom="paragraph">
                  <wp:posOffset>91440</wp:posOffset>
                </wp:positionV>
                <wp:extent cx="647700" cy="58674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86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4E" w:rsidRPr="009D3C4E" w:rsidRDefault="009D3C4E" w:rsidP="009D3C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L</w:t>
                            </w:r>
                            <w:r w:rsidRPr="009D3C4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ist -  Procedure  Standardizzate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37.55pt;margin-top:7.2pt;width:51pt;height:4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" fillcolor="#9cc2e5 [1940]" strokecolor="#9cc2e5 [1940]" strokeweight=".5pt">
                <v:textbox style="layout-flow:vertical;mso-layout-flow-alt:bottom-to-top">
                  <w:txbxContent>
                    <w:p w:rsidR="009D3C4E" w:rsidRPr="009D3C4E" w:rsidRDefault="009D3C4E" w:rsidP="009D3C4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Check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L</w:t>
                      </w:r>
                      <w:r w:rsidRPr="009D3C4E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ist -  Procedure  Standardizzate</w:t>
                      </w:r>
                    </w:p>
                  </w:txbxContent>
                </v:textbox>
              </v:shape>
            </w:pict>
          </mc:Fallback>
        </mc:AlternateContent>
      </w:r>
      <w:r w:rsidR="008214D9" w:rsidRPr="008214D9">
        <w:rPr>
          <w:rFonts w:ascii="Verdana" w:hAnsi="Verdana" w:cs="Times New Roman"/>
          <w:b/>
          <w:iCs/>
          <w:color w:val="0070C0"/>
          <w:sz w:val="40"/>
          <w:szCs w:val="40"/>
        </w:rPr>
        <w:t>CHECK-LIST</w:t>
      </w:r>
      <w:r w:rsidR="0090139D">
        <w:rPr>
          <w:rFonts w:ascii="Verdana" w:hAnsi="Verdana" w:cs="Times New Roman"/>
          <w:b/>
          <w:iCs/>
          <w:color w:val="1F1F1F"/>
          <w:sz w:val="40"/>
          <w:szCs w:val="40"/>
        </w:rPr>
        <w:br/>
      </w:r>
      <w:r w:rsidR="00E60C54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CK1 - </w:t>
      </w:r>
      <w:r w:rsidR="00E60C54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Famiglia di Pericoli: </w:t>
      </w:r>
      <w:r w:rsidR="00E60C54" w:rsidRPr="00EA4DED">
        <w:rPr>
          <w:rFonts w:ascii="Verdana" w:hAnsi="Verdana" w:cs="Times New Roman"/>
          <w:iCs/>
          <w:color w:val="1F1F1F"/>
          <w:sz w:val="24"/>
          <w:szCs w:val="24"/>
        </w:rPr>
        <w:t>Luoghi di Lavoro</w:t>
      </w:r>
      <w:r w:rsidR="00E60C54">
        <w:rPr>
          <w:rFonts w:ascii="Verdana" w:hAnsi="Verdana" w:cs="Times New Roman"/>
          <w:b/>
          <w:iCs/>
          <w:color w:val="1F1F1F"/>
          <w:sz w:val="24"/>
          <w:szCs w:val="24"/>
        </w:rPr>
        <w:br/>
        <w:t xml:space="preserve">CK1.10 - </w:t>
      </w:r>
      <w:r w:rsidR="00E60C54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Pericoli: </w:t>
      </w:r>
      <w:r w:rsidR="00E60C54">
        <w:rPr>
          <w:rFonts w:ascii="Verdana" w:hAnsi="Verdana" w:cs="Times New Roman"/>
          <w:iCs/>
          <w:color w:val="1F1F1F"/>
          <w:sz w:val="24"/>
          <w:szCs w:val="24"/>
        </w:rPr>
        <w:t>Illuminazione naturale e artificiale</w:t>
      </w:r>
    </w:p>
    <w:p w:rsidR="00E60C54" w:rsidRPr="00EA4DED" w:rsidRDefault="00E60C54" w:rsidP="00E60C54">
      <w:pPr>
        <w:autoSpaceDE w:val="0"/>
        <w:autoSpaceDN w:val="0"/>
        <w:adjustRightInd w:val="0"/>
        <w:spacing w:after="0" w:line="240" w:lineRule="auto"/>
        <w:rPr>
          <w:rFonts w:ascii="Verdana" w:eastAsia="HiddenHorzOCR" w:hAnsi="Verdana" w:cs="HiddenHorzOCR"/>
          <w:color w:val="1F1F1F"/>
          <w:sz w:val="18"/>
          <w:szCs w:val="18"/>
        </w:rPr>
      </w:pP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Realizzato secondo le procedure standardizzate </w:t>
      </w:r>
      <w:r w:rsidRPr="00EA4DED">
        <w:rPr>
          <w:rFonts w:ascii="Verdana" w:hAnsi="Verdana" w:cs="Times New Roman"/>
          <w:iCs/>
          <w:color w:val="303030"/>
          <w:sz w:val="18"/>
          <w:szCs w:val="18"/>
        </w:rPr>
        <w:t xml:space="preserve">ai sensi </w:t>
      </w: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degli artt. 17, 28, 29 del </w:t>
      </w:r>
      <w:proofErr w:type="spellStart"/>
      <w:r w:rsidRPr="00EA4DED">
        <w:rPr>
          <w:rFonts w:ascii="Verdana" w:hAnsi="Verdana" w:cs="Times New Roman"/>
          <w:iCs/>
          <w:color w:val="1F1F1F"/>
          <w:sz w:val="18"/>
          <w:szCs w:val="18"/>
        </w:rPr>
        <w:t>D.Lgs.</w:t>
      </w:r>
      <w:proofErr w:type="spellEnd"/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 81/08 e </w:t>
      </w:r>
      <w:proofErr w:type="spellStart"/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s</w:t>
      </w:r>
      <w:r w:rsidRPr="00EA4DED">
        <w:rPr>
          <w:rFonts w:ascii="Verdana" w:eastAsia="HiddenHorzOCR" w:hAnsi="Verdana" w:cs="HiddenHorzOCR"/>
          <w:color w:val="444444"/>
          <w:sz w:val="18"/>
          <w:szCs w:val="18"/>
        </w:rPr>
        <w:t>.</w:t>
      </w:r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m.i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rif.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All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. IV – DM 10/03/1998 Sicurezza Rischio Incendio – Regole Tecniche di prevenzione Incendi applicabili –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D.Lgs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N. 139 05/03/1996 Funzioni, Compiti, Regolamento del servizio VVF</w:t>
      </w:r>
    </w:p>
    <w:p w:rsidR="00E60C54" w:rsidRPr="00EA4DED" w:rsidRDefault="00E60C54" w:rsidP="00E60C5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1F1F1F"/>
          <w:sz w:val="18"/>
          <w:szCs w:val="18"/>
        </w:rPr>
      </w:pPr>
    </w:p>
    <w:tbl>
      <w:tblPr>
        <w:tblStyle w:val="Grigliatabella"/>
        <w:tblW w:w="14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993"/>
        <w:gridCol w:w="993"/>
        <w:gridCol w:w="993"/>
      </w:tblGrid>
      <w:tr w:rsidR="00E60C54" w:rsidRPr="00B11E99" w:rsidTr="00EB53E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60C54" w:rsidRPr="00677541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COD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E60C54" w:rsidRPr="00677541" w:rsidRDefault="00E60C54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Requisito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60C54" w:rsidRPr="00677541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60C54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60C54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NOTE</w:t>
            </w:r>
          </w:p>
        </w:tc>
      </w:tr>
      <w:tr w:rsidR="00E60C54" w:rsidRPr="00B11E99" w:rsidTr="00EB53E4">
        <w:tc>
          <w:tcPr>
            <w:tcW w:w="675" w:type="dxa"/>
            <w:vAlign w:val="center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01</w:t>
            </w:r>
          </w:p>
        </w:tc>
        <w:tc>
          <w:tcPr>
            <w:tcW w:w="10773" w:type="dxa"/>
          </w:tcPr>
          <w:p w:rsidR="00E60C54" w:rsidRPr="00CF4C04" w:rsidRDefault="00E60C54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CF4C04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A meno che non sia richiesto diversamente dalle necessità delle lavorazioni e salvo che non si tratti di locali sotterranei, i luoghi di lavoro dispongono di sufficiente luce naturale</w:t>
            </w:r>
            <w:r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 xml:space="preserve">? </w:t>
            </w:r>
            <w:r>
              <w:rPr>
                <w:rFonts w:ascii="Verdana" w:hAnsi="Verdana" w:cs="Times New Roman"/>
                <w:i/>
                <w:color w:val="212121"/>
                <w:sz w:val="16"/>
                <w:szCs w:val="16"/>
              </w:rPr>
              <w:t>Nota 1</w:t>
            </w:r>
          </w:p>
        </w:tc>
        <w:tc>
          <w:tcPr>
            <w:tcW w:w="993" w:type="dxa"/>
          </w:tcPr>
          <w:p w:rsidR="00E60C54" w:rsidRPr="002E74D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2E74D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2E74D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E60C54" w:rsidRPr="00B11E99" w:rsidTr="00EB53E4">
        <w:tc>
          <w:tcPr>
            <w:tcW w:w="675" w:type="dxa"/>
            <w:vAlign w:val="center"/>
          </w:tcPr>
          <w:p w:rsidR="00E60C54" w:rsidRPr="00117E75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02</w:t>
            </w:r>
          </w:p>
        </w:tc>
        <w:tc>
          <w:tcPr>
            <w:tcW w:w="10773" w:type="dxa"/>
          </w:tcPr>
          <w:p w:rsidR="00E60C54" w:rsidRPr="00CF4C04" w:rsidRDefault="00E60C54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CF4C04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Gli impianti di illuminazione dei locali di lavoro e delle vie di circolazione sono installati in modo che il tipo d'illuminazione previsto non rappresenti un rischio di infortunio per i lavoratori?</w:t>
            </w: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E60C54" w:rsidRPr="00B11E99" w:rsidTr="00EB53E4">
        <w:tc>
          <w:tcPr>
            <w:tcW w:w="675" w:type="dxa"/>
            <w:vAlign w:val="center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03</w:t>
            </w:r>
          </w:p>
        </w:tc>
        <w:tc>
          <w:tcPr>
            <w:tcW w:w="10773" w:type="dxa"/>
          </w:tcPr>
          <w:p w:rsidR="00E60C54" w:rsidRPr="00CF4C04" w:rsidRDefault="00E60C54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CF4C04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I luoghi di lavoro nei quali i lavoratori sono particolarmente esposti a rischi in caso di guasto dell'illuminazione artificiale, dispongono di un'illuminazione di sicurezza di sufficiente intensità?</w:t>
            </w: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E60C54" w:rsidRPr="00B11E99" w:rsidTr="00EB53E4">
        <w:tc>
          <w:tcPr>
            <w:tcW w:w="675" w:type="dxa"/>
            <w:vAlign w:val="center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04</w:t>
            </w:r>
          </w:p>
        </w:tc>
        <w:tc>
          <w:tcPr>
            <w:tcW w:w="10773" w:type="dxa"/>
          </w:tcPr>
          <w:p w:rsidR="00E60C54" w:rsidRPr="00CF4C04" w:rsidRDefault="00E60C54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CF4C04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Le superfici vetrate illuminanti ed i mezzi di illuminazione artificiale sono tenuti costantemente in buone condizioni di pulizia e di efficienza?</w:t>
            </w: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E60C54" w:rsidRPr="00B11E99" w:rsidTr="00EB53E4">
        <w:tc>
          <w:tcPr>
            <w:tcW w:w="675" w:type="dxa"/>
            <w:vAlign w:val="center"/>
          </w:tcPr>
          <w:p w:rsidR="00E60C54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05</w:t>
            </w:r>
          </w:p>
        </w:tc>
        <w:tc>
          <w:tcPr>
            <w:tcW w:w="10773" w:type="dxa"/>
          </w:tcPr>
          <w:p w:rsidR="00E60C54" w:rsidRPr="00CF4C04" w:rsidRDefault="00E60C54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CF4C04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Gli ambienti, i posti di lavoro ed i passaggi sono illuminati con luce naturale o artificiale in modo da assicurare una sufficiente visibilità?</w:t>
            </w: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E60C54" w:rsidRPr="00B11E99" w:rsidTr="00EB53E4">
        <w:tc>
          <w:tcPr>
            <w:tcW w:w="675" w:type="dxa"/>
            <w:vAlign w:val="center"/>
          </w:tcPr>
          <w:p w:rsidR="00E60C54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06</w:t>
            </w:r>
          </w:p>
        </w:tc>
        <w:tc>
          <w:tcPr>
            <w:tcW w:w="10773" w:type="dxa"/>
          </w:tcPr>
          <w:p w:rsidR="00E60C54" w:rsidRPr="00CF4C04" w:rsidRDefault="00E60C54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CF4C04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 Nei casi in cui, per le esigenze tecniche di particolari lavorazioni o procedimenti, non sia possibile illuminare adeguatamente gli ambienti, i luoghi ed i posti indicati al punto precedente, si adottano adeguate misure dirette ad eliminare i rischi derivanti dalla mancanza e dalla insufficienza della illuminazione?</w:t>
            </w: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E60C54" w:rsidRPr="00B11E99" w:rsidTr="00EB53E4">
        <w:tc>
          <w:tcPr>
            <w:tcW w:w="675" w:type="dxa"/>
            <w:vAlign w:val="center"/>
          </w:tcPr>
          <w:p w:rsidR="00E60C54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07</w:t>
            </w:r>
          </w:p>
        </w:tc>
        <w:tc>
          <w:tcPr>
            <w:tcW w:w="10773" w:type="dxa"/>
          </w:tcPr>
          <w:p w:rsidR="00E60C54" w:rsidRPr="00CF4C04" w:rsidRDefault="00E60C54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CF4C04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Negli stabilimenti e negli altri luoghi di lavoro esistono mezzi di illuminazione sussidiaria da impiegare in caso di necessità?</w:t>
            </w: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E60C54" w:rsidRPr="00B11E99" w:rsidTr="00EB53E4">
        <w:tc>
          <w:tcPr>
            <w:tcW w:w="675" w:type="dxa"/>
            <w:vAlign w:val="center"/>
          </w:tcPr>
          <w:p w:rsidR="00E60C54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08</w:t>
            </w:r>
          </w:p>
        </w:tc>
        <w:tc>
          <w:tcPr>
            <w:tcW w:w="10773" w:type="dxa"/>
          </w:tcPr>
          <w:p w:rsidR="00E60C54" w:rsidRPr="00CF4C04" w:rsidRDefault="00E60C54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CF4C04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Detti mezzi sono tenuti in posti noti al personale, conservati in costante efficienza ed essere adeguati alle condizioni ed alle necessità del loro impiego?</w:t>
            </w: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E60C54" w:rsidRPr="00B11E99" w:rsidTr="00EB53E4">
        <w:tc>
          <w:tcPr>
            <w:tcW w:w="675" w:type="dxa"/>
            <w:vAlign w:val="center"/>
          </w:tcPr>
          <w:p w:rsidR="00E60C54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09</w:t>
            </w:r>
          </w:p>
        </w:tc>
        <w:tc>
          <w:tcPr>
            <w:tcW w:w="10773" w:type="dxa"/>
          </w:tcPr>
          <w:p w:rsidR="00E60C54" w:rsidRPr="00CF4C04" w:rsidRDefault="00E60C54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CF4C04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 xml:space="preserve">Quando l'abbandono imprevedibile ed immediato del governo delle macchine o degli apparecchi sia di pregiudizio per la sicurezza delle persone o degli impianti; quando si lavorino o siano depositate materie esplodenti o infiammabili, l’illuminazione sussidiaria è fornita con mezzi di sicurezza atti ad entrare immediatamente in funzione in caso di necessità e a garantire una illuminazione sufficiente per intensità, durata, per numero e distribuzione </w:t>
            </w:r>
            <w:r w:rsidRPr="00CF4C04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lastRenderedPageBreak/>
              <w:t>delle sorgenti luminose, nei luoghi nei quali la mancanza di illuminazione costituirebbe pericolo?</w:t>
            </w: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E60C54" w:rsidRPr="00B11E99" w:rsidTr="00EB53E4">
        <w:tc>
          <w:tcPr>
            <w:tcW w:w="675" w:type="dxa"/>
            <w:vAlign w:val="center"/>
          </w:tcPr>
          <w:p w:rsidR="00E60C54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773" w:type="dxa"/>
          </w:tcPr>
          <w:p w:rsidR="00E60C54" w:rsidRPr="00CF4C04" w:rsidRDefault="00E60C54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CF4C04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Se detti mezzi non sono costruiti in modo da entrare automaticamente in funzione, i dispositivi di accensione sono a facile portata di mano e le istruzioni sull'uso dei mezzi stessi sono rese manifeste al personale mediante appositi avvisi?</w:t>
            </w: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E60C54" w:rsidRPr="00B11E99" w:rsidTr="00EB53E4">
        <w:tc>
          <w:tcPr>
            <w:tcW w:w="675" w:type="dxa"/>
            <w:vAlign w:val="center"/>
          </w:tcPr>
          <w:p w:rsidR="00E60C54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11</w:t>
            </w:r>
          </w:p>
        </w:tc>
        <w:tc>
          <w:tcPr>
            <w:tcW w:w="10773" w:type="dxa"/>
          </w:tcPr>
          <w:p w:rsidR="00E60C54" w:rsidRPr="00CF4C04" w:rsidRDefault="00E60C54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CF4C04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L'abbandono dei posti di lavoro e l'uscita all'aperto del personale, qualora sia necessario ai fini della sicurezza, è disposto prima dell'esaurimento delle fonti della illuminazione sussidiaria?</w:t>
            </w: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E60C54" w:rsidRPr="00B11E99" w:rsidTr="00EB53E4">
        <w:tc>
          <w:tcPr>
            <w:tcW w:w="675" w:type="dxa"/>
            <w:vAlign w:val="center"/>
          </w:tcPr>
          <w:p w:rsidR="00E60C54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12</w:t>
            </w:r>
          </w:p>
        </w:tc>
        <w:tc>
          <w:tcPr>
            <w:tcW w:w="10773" w:type="dxa"/>
          </w:tcPr>
          <w:p w:rsidR="00E60C54" w:rsidRPr="00CF4C04" w:rsidRDefault="00E60C54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CF4C04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Ove sia prestabilita la continuazione del lavoro anche in caso di mancanza dell’illuminazione artificiale normale, quella sussidiaria è fornita da un impianto fisso atto a consentire la prosecuzione del lavoro in condizioni di sufficiente visibilità?</w:t>
            </w: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E60C54" w:rsidRPr="00B11E99" w:rsidTr="00EB53E4">
        <w:tc>
          <w:tcPr>
            <w:tcW w:w="675" w:type="dxa"/>
            <w:vAlign w:val="center"/>
          </w:tcPr>
          <w:p w:rsidR="00E60C54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13</w:t>
            </w:r>
          </w:p>
        </w:tc>
        <w:tc>
          <w:tcPr>
            <w:tcW w:w="10773" w:type="dxa"/>
          </w:tcPr>
          <w:p w:rsidR="00E60C54" w:rsidRPr="00E60C54" w:rsidRDefault="00E60C54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E60C54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Tutte le vie di uscita, inclusi anche i percorsi esterni, devono essere adeguatamente illuminati per consentire la loro percorribilità in sicurezza fino all'uscita su luogo sicuro, vengono rispettati questi requisiti?</w:t>
            </w: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E60C54" w:rsidRPr="00B11E99" w:rsidTr="00EB53E4">
        <w:tc>
          <w:tcPr>
            <w:tcW w:w="675" w:type="dxa"/>
            <w:vAlign w:val="center"/>
          </w:tcPr>
          <w:p w:rsidR="00E60C54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14</w:t>
            </w:r>
          </w:p>
        </w:tc>
        <w:tc>
          <w:tcPr>
            <w:tcW w:w="10773" w:type="dxa"/>
          </w:tcPr>
          <w:p w:rsidR="00E60C54" w:rsidRPr="00E60C54" w:rsidRDefault="00E60C54" w:rsidP="00E60C5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E60C54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 xml:space="preserve">Nelle aree prive di illuminazione naturale od utilizzate in assenza di illuminazione naturale, </w:t>
            </w:r>
            <w:r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è</w:t>
            </w:r>
            <w:r w:rsidRPr="00E60C54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 xml:space="preserve"> previsto un sistema di illuminazione di sicurezza con inserimento automatico in caso di interruzi</w:t>
            </w:r>
            <w:r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one dell'alimentazione di rete</w:t>
            </w:r>
            <w:r w:rsidRPr="00E60C54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?</w:t>
            </w: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E60C54" w:rsidRPr="00B11E99" w:rsidRDefault="00E60C5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</w:tbl>
    <w:p w:rsidR="00E60C54" w:rsidRDefault="00E60C54" w:rsidP="00E60C5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8"/>
          <w:szCs w:val="18"/>
        </w:rPr>
      </w:pPr>
    </w:p>
    <w:p w:rsidR="00E258DF" w:rsidRPr="00E60C54" w:rsidRDefault="00E60C54" w:rsidP="00E60C5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6"/>
          <w:szCs w:val="16"/>
        </w:rPr>
      </w:pPr>
      <w:r>
        <w:rPr>
          <w:rFonts w:ascii="Verdana" w:hAnsi="Verdana" w:cs="Times New Roman"/>
          <w:color w:val="212121"/>
          <w:sz w:val="16"/>
          <w:szCs w:val="16"/>
        </w:rPr>
        <w:t xml:space="preserve">Nota 1 - </w:t>
      </w:r>
      <w:r w:rsidRPr="00E60C54">
        <w:rPr>
          <w:rFonts w:ascii="Verdana" w:hAnsi="Verdana" w:cs="Times New Roman"/>
          <w:iCs/>
          <w:color w:val="1F1F1F"/>
          <w:sz w:val="16"/>
          <w:szCs w:val="16"/>
        </w:rPr>
        <w:t>In ogni caso, tutti i predetti locali e luoghi di lavoro devono essere dotati di dispositivi che consentano un'illuminazione artificiale adeguata per salvaguardare la sicurezza, la salute e il benessere di lavoratori.</w:t>
      </w:r>
      <w:r w:rsidRPr="00E60C54">
        <w:rPr>
          <w:rFonts w:ascii="Verdana" w:hAnsi="Verdana" w:cs="Times New Roman"/>
          <w:iCs/>
          <w:color w:val="1F1F1F"/>
          <w:sz w:val="16"/>
          <w:szCs w:val="16"/>
        </w:rPr>
        <w:br/>
      </w:r>
    </w:p>
    <w:sectPr w:rsidR="00E258DF" w:rsidRPr="00E60C54" w:rsidSect="00821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C7" w:rsidRDefault="006A2BC7" w:rsidP="008214D9">
      <w:pPr>
        <w:spacing w:after="0" w:line="240" w:lineRule="auto"/>
      </w:pPr>
      <w:r>
        <w:separator/>
      </w:r>
    </w:p>
  </w:endnote>
  <w:endnote w:type="continuationSeparator" w:id="0">
    <w:p w:rsidR="006A2BC7" w:rsidRDefault="006A2BC7" w:rsidP="0082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1D" w:rsidRDefault="006F75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5"/>
      <w:gridCol w:w="3262"/>
    </w:tblGrid>
    <w:tr w:rsidR="008214D9" w:rsidTr="008214D9">
      <w:tc>
        <w:tcPr>
          <w:tcW w:w="11165" w:type="dxa"/>
        </w:tcPr>
        <w:p w:rsidR="008214D9" w:rsidRPr="008214D9" w:rsidRDefault="008214D9" w:rsidP="00EB53E4">
          <w:pPr>
            <w:pStyle w:val="Intestazione"/>
            <w:rPr>
              <w:sz w:val="16"/>
              <w:szCs w:val="16"/>
            </w:rPr>
          </w:pPr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Attenzione: la </w:t>
          </w:r>
          <w:proofErr w:type="spellStart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>check</w:t>
          </w:r>
          <w:proofErr w:type="spellEnd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 list </w:t>
          </w:r>
          <w:r>
            <w:rPr>
              <w:rFonts w:ascii="Verdana" w:hAnsi="Verdana" w:cs="Times New Roman"/>
              <w:iCs/>
              <w:color w:val="1F1F1F"/>
              <w:sz w:val="16"/>
              <w:szCs w:val="16"/>
            </w:rPr>
            <w:t>può avere carattere non esaustivo e va eventualmente adattata di caso in caso</w:t>
          </w:r>
        </w:p>
      </w:tc>
      <w:tc>
        <w:tcPr>
          <w:tcW w:w="3262" w:type="dxa"/>
        </w:tcPr>
        <w:p w:rsidR="008214D9" w:rsidRPr="008214D9" w:rsidRDefault="00036877" w:rsidP="00EB53E4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Elaborato: Certifico S.r.l. - PG</w:t>
          </w:r>
        </w:p>
      </w:tc>
    </w:tr>
  </w:tbl>
  <w:p w:rsidR="008214D9" w:rsidRDefault="008214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1D" w:rsidRDefault="006F75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C7" w:rsidRDefault="006A2BC7" w:rsidP="008214D9">
      <w:pPr>
        <w:spacing w:after="0" w:line="240" w:lineRule="auto"/>
      </w:pPr>
      <w:r>
        <w:separator/>
      </w:r>
    </w:p>
  </w:footnote>
  <w:footnote w:type="continuationSeparator" w:id="0">
    <w:p w:rsidR="006A2BC7" w:rsidRDefault="006A2BC7" w:rsidP="0082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1D" w:rsidRDefault="006F75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4425" w:type="dxa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  <w:gridCol w:w="5386"/>
    </w:tblGrid>
    <w:tr w:rsidR="008214D9" w:rsidTr="007B56F1">
      <w:tc>
        <w:tcPr>
          <w:tcW w:w="9039" w:type="dxa"/>
        </w:tcPr>
        <w:p w:rsidR="008214D9" w:rsidRPr="00E60C54" w:rsidRDefault="00E60C54" w:rsidP="0090139D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</w:pPr>
          <w:r w:rsidRPr="00E60C54"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  <w:t xml:space="preserve">CK1.10 - Pericoli: </w:t>
          </w:r>
          <w:r w:rsidRPr="00E60C54">
            <w:rPr>
              <w:rFonts w:ascii="Verdana" w:hAnsi="Verdana" w:cs="Times New Roman"/>
              <w:iCs/>
              <w:color w:val="1F1F1F"/>
              <w:sz w:val="16"/>
              <w:szCs w:val="16"/>
            </w:rPr>
            <w:t>Illuminazione naturale e artificiale</w:t>
          </w:r>
        </w:p>
      </w:tc>
      <w:tc>
        <w:tcPr>
          <w:tcW w:w="5386" w:type="dxa"/>
        </w:tcPr>
        <w:p w:rsidR="008214D9" w:rsidRPr="008214D9" w:rsidRDefault="006F751D" w:rsidP="008214D9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Rev. 3.0 - </w:t>
          </w:r>
          <w:r>
            <w:rPr>
              <w:rFonts w:ascii="Verdana" w:hAnsi="Verdana"/>
              <w:sz w:val="16"/>
              <w:szCs w:val="16"/>
            </w:rPr>
            <w:t>2017</w:t>
          </w:r>
          <w:bookmarkStart w:id="0" w:name="_GoBack"/>
          <w:bookmarkEnd w:id="0"/>
        </w:p>
      </w:tc>
    </w:tr>
  </w:tbl>
  <w:p w:rsidR="008214D9" w:rsidRDefault="008214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1D" w:rsidRDefault="006F75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D9"/>
    <w:rsid w:val="00036877"/>
    <w:rsid w:val="001C3CEA"/>
    <w:rsid w:val="00265432"/>
    <w:rsid w:val="004813DE"/>
    <w:rsid w:val="00495748"/>
    <w:rsid w:val="004E0865"/>
    <w:rsid w:val="006A2BC7"/>
    <w:rsid w:val="006F751D"/>
    <w:rsid w:val="007B0CCD"/>
    <w:rsid w:val="007B16EF"/>
    <w:rsid w:val="007B56F1"/>
    <w:rsid w:val="007E6124"/>
    <w:rsid w:val="007E6ABD"/>
    <w:rsid w:val="008214D9"/>
    <w:rsid w:val="008E7781"/>
    <w:rsid w:val="008F2592"/>
    <w:rsid w:val="0090139D"/>
    <w:rsid w:val="009D3C4E"/>
    <w:rsid w:val="00B83B68"/>
    <w:rsid w:val="00C07635"/>
    <w:rsid w:val="00C35C1E"/>
    <w:rsid w:val="00D30FD5"/>
    <w:rsid w:val="00E258DF"/>
    <w:rsid w:val="00E60C54"/>
    <w:rsid w:val="00F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  <w:style w:type="paragraph" w:styleId="NormaleWeb">
    <w:name w:val="Normal (Web)"/>
    <w:basedOn w:val="Normale"/>
    <w:uiPriority w:val="99"/>
    <w:unhideWhenUsed/>
    <w:rsid w:val="00F3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  <w:style w:type="paragraph" w:styleId="NormaleWeb">
    <w:name w:val="Normal (Web)"/>
    <w:basedOn w:val="Normale"/>
    <w:uiPriority w:val="99"/>
    <w:unhideWhenUsed/>
    <w:rsid w:val="00F3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Maccarelli</dc:creator>
  <cp:lastModifiedBy>Certifico S.r.l.</cp:lastModifiedBy>
  <cp:revision>3</cp:revision>
  <dcterms:created xsi:type="dcterms:W3CDTF">2013-05-18T15:13:00Z</dcterms:created>
  <dcterms:modified xsi:type="dcterms:W3CDTF">2017-11-01T12:29:00Z</dcterms:modified>
</cp:coreProperties>
</file>