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24" w:rsidRPr="00DD2B85" w:rsidRDefault="009D3C4E" w:rsidP="007E6124">
      <w:pPr>
        <w:autoSpaceDE w:val="0"/>
        <w:autoSpaceDN w:val="0"/>
        <w:adjustRightInd w:val="0"/>
        <w:spacing w:after="0" w:line="240" w:lineRule="auto"/>
        <w:rPr>
          <w:rFonts w:ascii="Verdana" w:hAnsi="Verdana" w:cs="Times New Roman"/>
          <w:b/>
          <w:iCs/>
          <w:color w:val="1F1F1F"/>
          <w:sz w:val="40"/>
          <w:szCs w:val="40"/>
        </w:rPr>
      </w:pPr>
      <w:r>
        <w:rPr>
          <w:rFonts w:ascii="Verdana" w:hAnsi="Verdana" w:cs="Times New Roman"/>
          <w:b/>
          <w:iCs/>
          <w:noProof/>
          <w:color w:val="0070C0"/>
          <w:sz w:val="40"/>
          <w:szCs w:val="40"/>
        </w:rPr>
        <mc:AlternateContent>
          <mc:Choice Requires="wps">
            <w:drawing>
              <wp:anchor distT="0" distB="0" distL="114300" distR="114300" simplePos="0" relativeHeight="251659264" behindDoc="0" locked="0" layoutInCell="1" allowOverlap="1" wp14:anchorId="1E7DE0EA" wp14:editId="5E2A2F92">
                <wp:simplePos x="0" y="0"/>
                <wp:positionH relativeFrom="column">
                  <wp:posOffset>9366885</wp:posOffset>
                </wp:positionH>
                <wp:positionV relativeFrom="paragraph">
                  <wp:posOffset>91440</wp:posOffset>
                </wp:positionV>
                <wp:extent cx="647700" cy="586740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647700" cy="58674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737.55pt;margin-top:7.2pt;width:51pt;height:4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X7rwIAADsGAAAOAAAAZHJzL2Uyb0RvYy54bWy0VN1P2zAQf5+0/8Hy+0jalZZVpKgrYprE&#10;AA0mnl3HptYcn2e7Tcpfv7OdlsKmSUxbHpzzffnudx+nZ12jyUY4r8BUdHBUUiIMh1qZh4p+u7t4&#10;d0KJD8zUTIMRFd0KT89mb9+ctnYqhrACXQtH0Inx09ZWdBWCnRaF5yvRMH8EVhgUSnANC3h1D0Xt&#10;WIveG10My3JctOBq64AL75F7noV0lvxLKXi4ltKLQHRFMbaQTpfOZTyL2SmbPjhmV4r3YbC/iKJh&#10;yuCje1fnLDCyduoXV43iDjzIcMShKUBKxUXKAbMZlC+yuV0xK1IuCI63e5j8v3PLrzY3jqgaa0eJ&#10;YQ2WaMG80JqRWpEgfAAyiCi11k9R+daieug+Qhcter5HZky+k66Jf0yLoBzx3u4xFl0gHJnj0WRS&#10;ooSj6PhkPBnhBd0UT9bW+fBJQEMiUVGHNUzQss2lD1l1pxIf86BVfaG0TpfYN2KhHdkwrDjjXJgw&#10;SOZ63XyBOvPHJX659sjGDslsjGUfTerA6CnF9uwRbUiLibw/LpPjZ7K92f8LAKHSJiYrUn/3oMT6&#10;5DokKmy1iDrafBUS65vK8QeEMq5JO2pJxPM1hr3+U1SvMc55oEV6GUzYGzfKgMsgPy9s/T01H0Ih&#10;sz5W6SDvSIZu2fX9uYR6i23rII+/t/xCYW9dMh9umMN5x37EHRau8ZAasLjQU5SswD3+jh/1KxrP&#10;4QTNW1whFfU/1swJSvRngzP6YTAaoSiky+h4MsSLO5QsDyVm3SwAexbnEANMZNQPekdKB809brt5&#10;fBhFzHAMrqJhRy5CXmy4LbmYz5MSbhnLwqW5tTy6jgjH4bnr7pmz/YQFnM0r2C0bNn0xaFk3WhqY&#10;rwNIlaYwYpyB7bHHDZVmpd+mcQUe3pPW086f/QQAAP//AwBQSwMEFAAGAAgAAAAhAAgzuWDgAAAA&#10;DAEAAA8AAABkcnMvZG93bnJldi54bWxMj81Ow0AMhO9IvMPKSFwQ3ZSmpIRsKoSUC0iVKH9XN3GT&#10;iKw3ym7b9O1xTnDz2KPxN9l6tJ060uBbxwbmswgUcemqlmsDH+/F7QqUD8gVdo7JwJk8rPPLiwzT&#10;yp34jY7bUCsJYZ+igSaEPtXalw1Z9DPXE8tt7waLQeRQ62rAk4TbTt9F0b222LJ8aLCn54bKn+3B&#10;Gngl3NPG3XxR/xIvis9zsfm2hTHXV+PTI6hAY/gzw4Qv6JAL084duPKqEx0ny7l4pykGNTmWSSKb&#10;nYGHxSoGnWf6f4n8FwAA//8DAFBLAQItABQABgAIAAAAIQC2gziS/gAAAOEBAAATAAAAAAAAAAAA&#10;AAAAAAAAAABbQ29udGVudF9UeXBlc10ueG1sUEsBAi0AFAAGAAgAAAAhADj9If/WAAAAlAEAAAsA&#10;AAAAAAAAAAAAAAAALwEAAF9yZWxzLy5yZWxzUEsBAi0AFAAGAAgAAAAhAO9/lfuvAgAAOwYAAA4A&#10;AAAAAAAAAAAAAAAALgIAAGRycy9lMm9Eb2MueG1sUEsBAi0AFAAGAAgAAAAhAAgzuWDgAAAADAEA&#10;AA8AAAAAAAAAAAAAAAAACQUAAGRycy9kb3ducmV2LnhtbFBLBQYAAAAABAAEAPMAAAAWBgAAAAA=&#10;" fillcolor="#9cc2e5 [1940]" strokecolor="#9cc2e5 [1940]" strokeweight=".5pt">
                <v:textbox style="layout-flow:vertical;mso-layout-flow-alt:bottom-to-top">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v:textbox>
              </v:shape>
            </w:pict>
          </mc:Fallback>
        </mc:AlternateContent>
      </w:r>
      <w:r w:rsidR="008214D9" w:rsidRPr="008214D9">
        <w:rPr>
          <w:rFonts w:ascii="Verdana" w:hAnsi="Verdana" w:cs="Times New Roman"/>
          <w:b/>
          <w:iCs/>
          <w:color w:val="0070C0"/>
          <w:sz w:val="40"/>
          <w:szCs w:val="40"/>
        </w:rPr>
        <w:t>CHECK-LIST</w:t>
      </w:r>
      <w:r w:rsidR="0090139D">
        <w:rPr>
          <w:rFonts w:ascii="Verdana" w:hAnsi="Verdana" w:cs="Times New Roman"/>
          <w:b/>
          <w:iCs/>
          <w:color w:val="1F1F1F"/>
          <w:sz w:val="40"/>
          <w:szCs w:val="40"/>
        </w:rPr>
        <w:br/>
      </w:r>
      <w:r w:rsidR="007E6124">
        <w:rPr>
          <w:rFonts w:ascii="Verdana" w:hAnsi="Verdana" w:cs="Times New Roman"/>
          <w:b/>
          <w:iCs/>
          <w:color w:val="1F1F1F"/>
          <w:sz w:val="24"/>
          <w:szCs w:val="24"/>
        </w:rPr>
        <w:t xml:space="preserve">CK1 - </w:t>
      </w:r>
      <w:r w:rsidR="007E6124" w:rsidRPr="00EA4DED">
        <w:rPr>
          <w:rFonts w:ascii="Verdana" w:hAnsi="Verdana" w:cs="Times New Roman"/>
          <w:b/>
          <w:iCs/>
          <w:color w:val="1F1F1F"/>
          <w:sz w:val="24"/>
          <w:szCs w:val="24"/>
        </w:rPr>
        <w:t xml:space="preserve">Famiglia di Pericoli: </w:t>
      </w:r>
      <w:r w:rsidR="007E6124" w:rsidRPr="00EA4DED">
        <w:rPr>
          <w:rFonts w:ascii="Verdana" w:hAnsi="Verdana" w:cs="Times New Roman"/>
          <w:iCs/>
          <w:color w:val="1F1F1F"/>
          <w:sz w:val="24"/>
          <w:szCs w:val="24"/>
        </w:rPr>
        <w:t>Luoghi di Lavoro</w:t>
      </w:r>
      <w:r w:rsidR="007E6124">
        <w:rPr>
          <w:rFonts w:ascii="Verdana" w:hAnsi="Verdana" w:cs="Times New Roman"/>
          <w:b/>
          <w:iCs/>
          <w:color w:val="1F1F1F"/>
          <w:sz w:val="24"/>
          <w:szCs w:val="24"/>
        </w:rPr>
        <w:br/>
        <w:t xml:space="preserve">CK1.5 - </w:t>
      </w:r>
      <w:r w:rsidR="007E6124" w:rsidRPr="00EA4DED">
        <w:rPr>
          <w:rFonts w:ascii="Verdana" w:hAnsi="Verdana" w:cs="Times New Roman"/>
          <w:b/>
          <w:iCs/>
          <w:color w:val="1F1F1F"/>
          <w:sz w:val="24"/>
          <w:szCs w:val="24"/>
        </w:rPr>
        <w:t xml:space="preserve">Pericoli: </w:t>
      </w:r>
      <w:r w:rsidR="007E6124" w:rsidRPr="00E11F69">
        <w:rPr>
          <w:rFonts w:ascii="Verdana" w:hAnsi="Verdana" w:cs="Times New Roman"/>
          <w:iCs/>
          <w:color w:val="1F1F1F"/>
          <w:sz w:val="24"/>
          <w:szCs w:val="24"/>
        </w:rPr>
        <w:t xml:space="preserve">Vie </w:t>
      </w:r>
      <w:r w:rsidR="007E6124">
        <w:rPr>
          <w:rFonts w:ascii="Verdana" w:hAnsi="Verdana" w:cs="Times New Roman"/>
          <w:iCs/>
          <w:color w:val="1F1F1F"/>
          <w:sz w:val="24"/>
          <w:szCs w:val="24"/>
        </w:rPr>
        <w:t>e uscite di emergenza</w:t>
      </w:r>
    </w:p>
    <w:p w:rsidR="007E6124" w:rsidRPr="00EA4DED" w:rsidRDefault="007E6124" w:rsidP="007E6124">
      <w:pPr>
        <w:autoSpaceDE w:val="0"/>
        <w:autoSpaceDN w:val="0"/>
        <w:adjustRightInd w:val="0"/>
        <w:spacing w:after="0" w:line="240" w:lineRule="auto"/>
        <w:rPr>
          <w:rFonts w:ascii="Verdana" w:eastAsia="HiddenHorzOCR" w:hAnsi="Verdana" w:cs="HiddenHorzOCR"/>
          <w:color w:val="1F1F1F"/>
          <w:sz w:val="18"/>
          <w:szCs w:val="18"/>
        </w:rPr>
      </w:pPr>
      <w:r w:rsidRPr="00EA4DED">
        <w:rPr>
          <w:rFonts w:ascii="Verdana" w:hAnsi="Verdana" w:cs="Times New Roman"/>
          <w:iCs/>
          <w:color w:val="1F1F1F"/>
          <w:sz w:val="18"/>
          <w:szCs w:val="18"/>
        </w:rPr>
        <w:t xml:space="preserve">Realizzato secondo le procedure standardizzate </w:t>
      </w:r>
      <w:r w:rsidRPr="00EA4DED">
        <w:rPr>
          <w:rFonts w:ascii="Verdana" w:hAnsi="Verdana" w:cs="Times New Roman"/>
          <w:iCs/>
          <w:color w:val="303030"/>
          <w:sz w:val="18"/>
          <w:szCs w:val="18"/>
        </w:rPr>
        <w:t xml:space="preserve">ai sensi </w:t>
      </w:r>
      <w:r w:rsidRPr="00EA4DED">
        <w:rPr>
          <w:rFonts w:ascii="Verdana" w:hAnsi="Verdana" w:cs="Times New Roman"/>
          <w:iCs/>
          <w:color w:val="1F1F1F"/>
          <w:sz w:val="18"/>
          <w:szCs w:val="18"/>
        </w:rPr>
        <w:t xml:space="preserve">degli artt. 17, 28, 29 del </w:t>
      </w:r>
      <w:proofErr w:type="spellStart"/>
      <w:r w:rsidRPr="00EA4DED">
        <w:rPr>
          <w:rFonts w:ascii="Verdana" w:hAnsi="Verdana" w:cs="Times New Roman"/>
          <w:iCs/>
          <w:color w:val="1F1F1F"/>
          <w:sz w:val="18"/>
          <w:szCs w:val="18"/>
        </w:rPr>
        <w:t>D.Lgs.</w:t>
      </w:r>
      <w:proofErr w:type="spellEnd"/>
      <w:r w:rsidRPr="00EA4DED">
        <w:rPr>
          <w:rFonts w:ascii="Verdana" w:hAnsi="Verdana" w:cs="Times New Roman"/>
          <w:iCs/>
          <w:color w:val="1F1F1F"/>
          <w:sz w:val="18"/>
          <w:szCs w:val="18"/>
        </w:rPr>
        <w:t xml:space="preserve"> 81/08 e </w:t>
      </w:r>
      <w:proofErr w:type="spellStart"/>
      <w:r w:rsidRPr="00EA4DED">
        <w:rPr>
          <w:rFonts w:ascii="Verdana" w:eastAsia="HiddenHorzOCR" w:hAnsi="Verdana" w:cs="HiddenHorzOCR"/>
          <w:color w:val="1F1F1F"/>
          <w:sz w:val="18"/>
          <w:szCs w:val="18"/>
        </w:rPr>
        <w:t>s</w:t>
      </w:r>
      <w:r w:rsidRPr="00EA4DED">
        <w:rPr>
          <w:rFonts w:ascii="Verdana" w:eastAsia="HiddenHorzOCR" w:hAnsi="Verdana" w:cs="HiddenHorzOCR"/>
          <w:color w:val="444444"/>
          <w:sz w:val="18"/>
          <w:szCs w:val="18"/>
        </w:rPr>
        <w:t>.</w:t>
      </w:r>
      <w:r w:rsidRPr="00EA4DED">
        <w:rPr>
          <w:rFonts w:ascii="Verdana" w:eastAsia="HiddenHorzOCR" w:hAnsi="Verdana" w:cs="HiddenHorzOCR"/>
          <w:color w:val="1F1F1F"/>
          <w:sz w:val="18"/>
          <w:szCs w:val="18"/>
        </w:rPr>
        <w:t>m.i</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rif.</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All</w:t>
      </w:r>
      <w:proofErr w:type="spellEnd"/>
      <w:r>
        <w:rPr>
          <w:rFonts w:ascii="Verdana" w:eastAsia="HiddenHorzOCR" w:hAnsi="Verdana" w:cs="HiddenHorzOCR"/>
          <w:color w:val="1F1F1F"/>
          <w:sz w:val="18"/>
          <w:szCs w:val="18"/>
        </w:rPr>
        <w:t xml:space="preserve">. IV – DM 10/03/1998 Sicurezza Rischio Incendio – Regole Tecniche di prevenzione Incendi applicabili – </w:t>
      </w:r>
      <w:proofErr w:type="spellStart"/>
      <w:r>
        <w:rPr>
          <w:rFonts w:ascii="Verdana" w:eastAsia="HiddenHorzOCR" w:hAnsi="Verdana" w:cs="HiddenHorzOCR"/>
          <w:color w:val="1F1F1F"/>
          <w:sz w:val="18"/>
          <w:szCs w:val="18"/>
        </w:rPr>
        <w:t>D.Lgs</w:t>
      </w:r>
      <w:proofErr w:type="spellEnd"/>
      <w:r>
        <w:rPr>
          <w:rFonts w:ascii="Verdana" w:eastAsia="HiddenHorzOCR" w:hAnsi="Verdana" w:cs="HiddenHorzOCR"/>
          <w:color w:val="1F1F1F"/>
          <w:sz w:val="18"/>
          <w:szCs w:val="18"/>
        </w:rPr>
        <w:t xml:space="preserve"> N. 139 05/03/1996 Funzioni, Compiti, Regolamento del servizio VVF</w:t>
      </w:r>
    </w:p>
    <w:p w:rsidR="007E6124" w:rsidRPr="00EA4DED" w:rsidRDefault="007E6124" w:rsidP="007E6124">
      <w:pPr>
        <w:autoSpaceDE w:val="0"/>
        <w:autoSpaceDN w:val="0"/>
        <w:adjustRightInd w:val="0"/>
        <w:spacing w:after="0" w:line="240" w:lineRule="auto"/>
        <w:rPr>
          <w:rFonts w:ascii="Verdana" w:hAnsi="Verdana" w:cs="Times New Roman"/>
          <w:b/>
          <w:iCs/>
          <w:color w:val="1F1F1F"/>
          <w:sz w:val="18"/>
          <w:szCs w:val="18"/>
        </w:rPr>
      </w:pPr>
    </w:p>
    <w:p w:rsidR="007E6124" w:rsidRPr="00052B2E" w:rsidRDefault="007E6124" w:rsidP="007E6124">
      <w:pPr>
        <w:autoSpaceDE w:val="0"/>
        <w:autoSpaceDN w:val="0"/>
        <w:adjustRightInd w:val="0"/>
        <w:spacing w:after="0" w:line="240" w:lineRule="auto"/>
        <w:rPr>
          <w:rFonts w:ascii="Verdana" w:hAnsi="Verdana" w:cs="Times New Roman"/>
          <w:color w:val="212121"/>
          <w:sz w:val="24"/>
          <w:szCs w:val="24"/>
        </w:rPr>
      </w:pPr>
    </w:p>
    <w:tbl>
      <w:tblPr>
        <w:tblStyle w:val="Grigliatabella"/>
        <w:tblW w:w="14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5"/>
        <w:gridCol w:w="10773"/>
        <w:gridCol w:w="993"/>
        <w:gridCol w:w="993"/>
        <w:gridCol w:w="993"/>
      </w:tblGrid>
      <w:tr w:rsidR="007E6124" w:rsidRPr="00B11E99" w:rsidTr="00EB53E4">
        <w:tc>
          <w:tcPr>
            <w:tcW w:w="675" w:type="dxa"/>
            <w:shd w:val="clear" w:color="auto" w:fill="D9D9D9" w:themeFill="background1" w:themeFillShade="D9"/>
            <w:vAlign w:val="center"/>
          </w:tcPr>
          <w:p w:rsidR="007E6124" w:rsidRPr="00677541" w:rsidRDefault="007E6124"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COD</w:t>
            </w:r>
          </w:p>
        </w:tc>
        <w:tc>
          <w:tcPr>
            <w:tcW w:w="10773" w:type="dxa"/>
            <w:shd w:val="clear" w:color="auto" w:fill="D9D9D9" w:themeFill="background1" w:themeFillShade="D9"/>
          </w:tcPr>
          <w:p w:rsidR="007E6124" w:rsidRPr="00677541" w:rsidRDefault="007E6124" w:rsidP="00EB53E4">
            <w:pPr>
              <w:autoSpaceDE w:val="0"/>
              <w:autoSpaceDN w:val="0"/>
              <w:adjustRightInd w:val="0"/>
              <w:rPr>
                <w:rFonts w:ascii="Verdana" w:hAnsi="Verdana" w:cs="Times New Roman"/>
                <w:b/>
                <w:color w:val="212121"/>
                <w:sz w:val="18"/>
                <w:szCs w:val="18"/>
              </w:rPr>
            </w:pPr>
            <w:r>
              <w:rPr>
                <w:rFonts w:ascii="Verdana" w:hAnsi="Verdana" w:cs="Times New Roman"/>
                <w:b/>
                <w:color w:val="212121"/>
                <w:sz w:val="18"/>
                <w:szCs w:val="18"/>
              </w:rPr>
              <w:t>Requisito</w:t>
            </w:r>
          </w:p>
        </w:tc>
        <w:tc>
          <w:tcPr>
            <w:tcW w:w="993" w:type="dxa"/>
            <w:shd w:val="clear" w:color="auto" w:fill="D9D9D9" w:themeFill="background1" w:themeFillShade="D9"/>
          </w:tcPr>
          <w:p w:rsidR="007E6124" w:rsidRPr="00677541" w:rsidRDefault="007E6124"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SI</w:t>
            </w:r>
          </w:p>
        </w:tc>
        <w:tc>
          <w:tcPr>
            <w:tcW w:w="993" w:type="dxa"/>
            <w:shd w:val="clear" w:color="auto" w:fill="D9D9D9" w:themeFill="background1" w:themeFillShade="D9"/>
          </w:tcPr>
          <w:p w:rsidR="007E6124" w:rsidRDefault="007E6124"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w:t>
            </w:r>
          </w:p>
        </w:tc>
        <w:tc>
          <w:tcPr>
            <w:tcW w:w="993" w:type="dxa"/>
            <w:shd w:val="clear" w:color="auto" w:fill="D9D9D9" w:themeFill="background1" w:themeFillShade="D9"/>
          </w:tcPr>
          <w:p w:rsidR="007E6124" w:rsidRDefault="007E6124"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NOTE</w:t>
            </w:r>
          </w:p>
        </w:tc>
      </w:tr>
      <w:tr w:rsidR="007E6124" w:rsidRPr="00B11E99" w:rsidTr="00EB53E4">
        <w:tc>
          <w:tcPr>
            <w:tcW w:w="675" w:type="dxa"/>
            <w:vAlign w:val="center"/>
          </w:tcPr>
          <w:p w:rsidR="007E6124" w:rsidRPr="00B11E99" w:rsidRDefault="007E6124" w:rsidP="00EB53E4">
            <w:pPr>
              <w:autoSpaceDE w:val="0"/>
              <w:autoSpaceDN w:val="0"/>
              <w:adjustRightInd w:val="0"/>
              <w:jc w:val="center"/>
              <w:rPr>
                <w:rFonts w:ascii="Verdana" w:hAnsi="Verdana" w:cs="Times New Roman"/>
                <w:color w:val="212121"/>
                <w:sz w:val="18"/>
                <w:szCs w:val="18"/>
              </w:rPr>
            </w:pPr>
            <w:r>
              <w:rPr>
                <w:rFonts w:ascii="Verdana" w:hAnsi="Verdana" w:cs="Times New Roman"/>
                <w:color w:val="212121"/>
                <w:sz w:val="18"/>
                <w:szCs w:val="18"/>
              </w:rPr>
              <w:t>01</w:t>
            </w:r>
          </w:p>
        </w:tc>
        <w:tc>
          <w:tcPr>
            <w:tcW w:w="10773" w:type="dxa"/>
          </w:tcPr>
          <w:p w:rsidR="007E6124" w:rsidRPr="00D478DF"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Le vie e le uscite di emergenza rimangono sempre sgombre per consentire di raggiungere il più rapidam</w:t>
            </w:r>
            <w:r>
              <w:rPr>
                <w:rFonts w:ascii="Verdana" w:hAnsi="Verdana" w:cs="Times New Roman"/>
                <w:color w:val="212121"/>
                <w:sz w:val="18"/>
                <w:szCs w:val="18"/>
              </w:rPr>
              <w:t xml:space="preserve">ente possibile un luogo sicuro? </w:t>
            </w:r>
            <w:r w:rsidRPr="009456E3">
              <w:rPr>
                <w:rFonts w:ascii="Verdana" w:hAnsi="Verdana" w:cs="Times New Roman"/>
                <w:i/>
                <w:color w:val="212121"/>
                <w:sz w:val="16"/>
                <w:szCs w:val="16"/>
              </w:rPr>
              <w:t>Nota 1</w:t>
            </w:r>
          </w:p>
        </w:tc>
        <w:tc>
          <w:tcPr>
            <w:tcW w:w="993" w:type="dxa"/>
          </w:tcPr>
          <w:p w:rsidR="007E6124" w:rsidRPr="002E74D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2E74D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2E74D9" w:rsidRDefault="007E6124" w:rsidP="00EB53E4">
            <w:pPr>
              <w:autoSpaceDE w:val="0"/>
              <w:autoSpaceDN w:val="0"/>
              <w:adjustRightInd w:val="0"/>
              <w:jc w:val="center"/>
              <w:rPr>
                <w:rFonts w:ascii="Verdana" w:hAnsi="Verdana" w:cs="Times New Roman"/>
                <w:color w:val="212121"/>
                <w:sz w:val="18"/>
                <w:szCs w:val="18"/>
              </w:rPr>
            </w:pPr>
          </w:p>
        </w:tc>
      </w:tr>
      <w:tr w:rsidR="007E6124" w:rsidRPr="00B11E99" w:rsidTr="00EB53E4">
        <w:tc>
          <w:tcPr>
            <w:tcW w:w="675" w:type="dxa"/>
            <w:vAlign w:val="center"/>
          </w:tcPr>
          <w:p w:rsidR="007E6124" w:rsidRPr="00117E75" w:rsidRDefault="007E6124"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02</w:t>
            </w:r>
          </w:p>
        </w:tc>
        <w:tc>
          <w:tcPr>
            <w:tcW w:w="10773" w:type="dxa"/>
          </w:tcPr>
          <w:p w:rsidR="007E6124" w:rsidRPr="00B11E99"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In caso di pericolo tutti i posti di lavoro possono poter essere evacuati rapidamente e in piena sicurezza da parte dei lavoratori?</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B11E99" w:rsidTr="00EB53E4">
        <w:tc>
          <w:tcPr>
            <w:tcW w:w="675" w:type="dxa"/>
            <w:vAlign w:val="center"/>
          </w:tcPr>
          <w:p w:rsidR="007E6124" w:rsidRPr="00B11E99" w:rsidRDefault="007E6124"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03</w:t>
            </w:r>
          </w:p>
        </w:tc>
        <w:tc>
          <w:tcPr>
            <w:tcW w:w="10773" w:type="dxa"/>
          </w:tcPr>
          <w:p w:rsidR="007E6124" w:rsidRPr="00B11E99"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Il numero, la distribuzione e le dimensioni delle vie e delle uscite di emergenza sono adeguate alle dimensioni dei luoghi di lavoro, alla loro ubicazione, alla loro destinazione d'uso, alle attrezzature in essi installate, nonché al numero massimo di persone che possono essere presenti in  detti luoghi?</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B11E99" w:rsidTr="00EB53E4">
        <w:tc>
          <w:tcPr>
            <w:tcW w:w="675" w:type="dxa"/>
            <w:vAlign w:val="center"/>
          </w:tcPr>
          <w:p w:rsidR="007E6124" w:rsidRPr="00B11E99" w:rsidRDefault="007E6124"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04</w:t>
            </w:r>
          </w:p>
        </w:tc>
        <w:tc>
          <w:tcPr>
            <w:tcW w:w="10773" w:type="dxa"/>
          </w:tcPr>
          <w:p w:rsidR="007E6124" w:rsidRPr="00B11E99"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Le vie e le uscite di emergenza hanno altezza minima di m 2,0 e larghezza minima conforme alla normativa v</w:t>
            </w:r>
            <w:r>
              <w:rPr>
                <w:rFonts w:ascii="Verdana" w:hAnsi="Verdana" w:cs="Times New Roman"/>
                <w:color w:val="212121"/>
                <w:sz w:val="18"/>
                <w:szCs w:val="18"/>
              </w:rPr>
              <w:t xml:space="preserve">igente in materia antincendio? </w:t>
            </w:r>
            <w:r>
              <w:rPr>
                <w:rFonts w:ascii="Verdana" w:hAnsi="Verdana" w:cs="Times New Roman"/>
                <w:i/>
                <w:color w:val="212121"/>
                <w:sz w:val="16"/>
                <w:szCs w:val="16"/>
              </w:rPr>
              <w:t>Nota 2</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E043D2" w:rsidRDefault="007E6124" w:rsidP="00EB53E4">
            <w:pPr>
              <w:autoSpaceDE w:val="0"/>
              <w:autoSpaceDN w:val="0"/>
              <w:adjustRightInd w:val="0"/>
              <w:jc w:val="center"/>
              <w:rPr>
                <w:rFonts w:ascii="Verdana" w:hAnsi="Verdana" w:cs="Times New Roman"/>
                <w:color w:val="212121"/>
                <w:sz w:val="18"/>
                <w:szCs w:val="18"/>
              </w:rPr>
            </w:pPr>
            <w:r w:rsidRPr="00E043D2">
              <w:rPr>
                <w:rFonts w:ascii="Verdana" w:hAnsi="Verdana" w:cs="Times New Roman"/>
                <w:color w:val="212121"/>
                <w:sz w:val="18"/>
                <w:szCs w:val="18"/>
              </w:rPr>
              <w:t>05</w:t>
            </w:r>
          </w:p>
        </w:tc>
        <w:tc>
          <w:tcPr>
            <w:tcW w:w="10773" w:type="dxa"/>
          </w:tcPr>
          <w:p w:rsidR="007E6124"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 xml:space="preserve">Le vie </w:t>
            </w:r>
            <w:r>
              <w:rPr>
                <w:rFonts w:ascii="Verdana" w:hAnsi="Verdana" w:cs="Times New Roman"/>
                <w:color w:val="212121"/>
                <w:sz w:val="18"/>
                <w:szCs w:val="18"/>
              </w:rPr>
              <w:t>e le uscite di emergenza, nonché</w:t>
            </w:r>
            <w:r w:rsidRPr="00D349C5">
              <w:rPr>
                <w:rFonts w:ascii="Verdana" w:hAnsi="Verdana" w:cs="Times New Roman"/>
                <w:color w:val="212121"/>
                <w:sz w:val="18"/>
                <w:szCs w:val="18"/>
              </w:rPr>
              <w:t xml:space="preserve"> le vie di circolazione e le porte che vi danno accesso sono ostruite da oggetti in modo da poter essere utilizzate in ogni momento senza impedimenti?</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E043D2" w:rsidRDefault="007E6124" w:rsidP="00EB53E4">
            <w:pPr>
              <w:autoSpaceDE w:val="0"/>
              <w:autoSpaceDN w:val="0"/>
              <w:adjustRightInd w:val="0"/>
              <w:jc w:val="center"/>
              <w:rPr>
                <w:rFonts w:ascii="Verdana" w:hAnsi="Verdana" w:cs="Times New Roman"/>
                <w:color w:val="212121"/>
                <w:sz w:val="18"/>
                <w:szCs w:val="18"/>
              </w:rPr>
            </w:pPr>
            <w:r w:rsidRPr="00E043D2">
              <w:rPr>
                <w:rFonts w:ascii="Verdana" w:hAnsi="Verdana" w:cs="Times New Roman"/>
                <w:color w:val="212121"/>
                <w:sz w:val="18"/>
                <w:szCs w:val="18"/>
              </w:rPr>
              <w:t>06</w:t>
            </w:r>
          </w:p>
        </w:tc>
        <w:tc>
          <w:tcPr>
            <w:tcW w:w="10773" w:type="dxa"/>
          </w:tcPr>
          <w:p w:rsidR="007E6124"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Le vie e le uscite di emergenza sono evidenziate da apposita segnaletica, conforme alle disposizioni vigenti, durevole e collocata in luoghi appropriati?</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E043D2" w:rsidRDefault="007E6124" w:rsidP="00EB53E4">
            <w:pPr>
              <w:autoSpaceDE w:val="0"/>
              <w:autoSpaceDN w:val="0"/>
              <w:adjustRightInd w:val="0"/>
              <w:jc w:val="center"/>
              <w:rPr>
                <w:rFonts w:ascii="Verdana" w:hAnsi="Verdana" w:cs="Times New Roman"/>
                <w:color w:val="212121"/>
                <w:sz w:val="18"/>
                <w:szCs w:val="18"/>
              </w:rPr>
            </w:pPr>
            <w:r w:rsidRPr="00E043D2">
              <w:rPr>
                <w:rFonts w:ascii="Verdana" w:hAnsi="Verdana" w:cs="Times New Roman"/>
                <w:color w:val="212121"/>
                <w:sz w:val="18"/>
                <w:szCs w:val="18"/>
              </w:rPr>
              <w:t>07</w:t>
            </w:r>
          </w:p>
        </w:tc>
        <w:tc>
          <w:tcPr>
            <w:tcW w:w="10773" w:type="dxa"/>
          </w:tcPr>
          <w:p w:rsidR="007E6124"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Le vie e le uscite di emergenza che richiedono un'illuminazione sono dotate di un'illuminazione di sicurezza di intensità sufficiente, che entri in funzione in caso di guasto dell'imp</w:t>
            </w:r>
            <w:r>
              <w:rPr>
                <w:rFonts w:ascii="Verdana" w:hAnsi="Verdana" w:cs="Times New Roman"/>
                <w:color w:val="212121"/>
                <w:sz w:val="18"/>
                <w:szCs w:val="18"/>
              </w:rPr>
              <w:t xml:space="preserve">ianto elettrico? </w:t>
            </w:r>
            <w:r>
              <w:rPr>
                <w:rFonts w:ascii="Verdana" w:hAnsi="Verdana" w:cs="Times New Roman"/>
                <w:i/>
                <w:color w:val="212121"/>
                <w:sz w:val="16"/>
                <w:szCs w:val="16"/>
              </w:rPr>
              <w:t>Nota 3</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E043D2" w:rsidRDefault="007E6124" w:rsidP="00EB53E4">
            <w:pPr>
              <w:autoSpaceDE w:val="0"/>
              <w:autoSpaceDN w:val="0"/>
              <w:adjustRightInd w:val="0"/>
              <w:jc w:val="center"/>
              <w:rPr>
                <w:rFonts w:ascii="Verdana" w:hAnsi="Verdana" w:cs="Times New Roman"/>
                <w:color w:val="212121"/>
                <w:sz w:val="18"/>
                <w:szCs w:val="18"/>
              </w:rPr>
            </w:pPr>
            <w:r w:rsidRPr="00E043D2">
              <w:rPr>
                <w:rFonts w:ascii="Verdana" w:hAnsi="Verdana" w:cs="Times New Roman"/>
                <w:color w:val="212121"/>
                <w:sz w:val="18"/>
                <w:szCs w:val="18"/>
              </w:rPr>
              <w:t>08</w:t>
            </w:r>
          </w:p>
        </w:tc>
        <w:tc>
          <w:tcPr>
            <w:tcW w:w="10773" w:type="dxa"/>
          </w:tcPr>
          <w:p w:rsidR="007E6124" w:rsidRDefault="007E6124" w:rsidP="00EB53E4">
            <w:pPr>
              <w:autoSpaceDE w:val="0"/>
              <w:autoSpaceDN w:val="0"/>
              <w:adjustRightInd w:val="0"/>
              <w:rPr>
                <w:rFonts w:ascii="Verdana" w:hAnsi="Verdana" w:cs="Times New Roman"/>
                <w:color w:val="212121"/>
                <w:sz w:val="18"/>
                <w:szCs w:val="18"/>
              </w:rPr>
            </w:pPr>
            <w:r w:rsidRPr="00D349C5">
              <w:rPr>
                <w:rFonts w:ascii="Verdana" w:hAnsi="Verdana" w:cs="Times New Roman"/>
                <w:color w:val="212121"/>
                <w:sz w:val="18"/>
                <w:szCs w:val="18"/>
              </w:rPr>
              <w:t>Le aperture esistenti nel suolo o nel pavimento dei luoghi, degli ambienti di lavoro o di passaggio, comprese le fosse ed i pozzi, sono provviste di solide coperture o di parapetti normali, atti ad impedire la caduta di persone? Quando dette misure non siano attuabili, le aperture sono munite di apposite segnalazioni di pericolo?</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4B019E" w:rsidRDefault="007E6124" w:rsidP="00EB53E4">
            <w:pPr>
              <w:autoSpaceDE w:val="0"/>
              <w:autoSpaceDN w:val="0"/>
              <w:adjustRightInd w:val="0"/>
              <w:jc w:val="center"/>
              <w:rPr>
                <w:rFonts w:ascii="Verdana" w:hAnsi="Verdana" w:cs="Times New Roman"/>
                <w:color w:val="212121"/>
                <w:sz w:val="18"/>
                <w:szCs w:val="18"/>
              </w:rPr>
            </w:pPr>
            <w:r w:rsidRPr="004B019E">
              <w:rPr>
                <w:rFonts w:ascii="Verdana" w:hAnsi="Verdana" w:cs="Times New Roman"/>
                <w:color w:val="212121"/>
                <w:sz w:val="18"/>
                <w:szCs w:val="18"/>
              </w:rPr>
              <w:t>09</w:t>
            </w:r>
          </w:p>
        </w:tc>
        <w:tc>
          <w:tcPr>
            <w:tcW w:w="10773" w:type="dxa"/>
          </w:tcPr>
          <w:p w:rsidR="007E6124" w:rsidRPr="004B019E" w:rsidRDefault="007E6124" w:rsidP="00EB53E4">
            <w:pPr>
              <w:autoSpaceDE w:val="0"/>
              <w:autoSpaceDN w:val="0"/>
              <w:adjustRightInd w:val="0"/>
              <w:rPr>
                <w:rFonts w:ascii="Verdana" w:hAnsi="Verdana" w:cs="Times New Roman"/>
                <w:color w:val="212121"/>
                <w:sz w:val="18"/>
                <w:szCs w:val="18"/>
              </w:rPr>
            </w:pPr>
            <w:r w:rsidRPr="004B019E">
              <w:rPr>
                <w:rFonts w:ascii="Verdana" w:hAnsi="Verdana" w:cs="Times New Roman"/>
                <w:color w:val="212121"/>
                <w:sz w:val="18"/>
                <w:szCs w:val="18"/>
              </w:rPr>
              <w:t xml:space="preserve">Le aperture nelle pareti, che permettono il passaggio di una persona e che presentano pericolo di caduta per dislivelli superiori ad un metro, sono provviste di solida barriera o </w:t>
            </w:r>
            <w:r>
              <w:rPr>
                <w:rFonts w:ascii="Verdana" w:hAnsi="Verdana" w:cs="Times New Roman"/>
                <w:color w:val="212121"/>
                <w:sz w:val="18"/>
                <w:szCs w:val="18"/>
              </w:rPr>
              <w:t xml:space="preserve">munite di parapetto normale? </w:t>
            </w:r>
            <w:r>
              <w:rPr>
                <w:rFonts w:ascii="Verdana" w:hAnsi="Verdana" w:cs="Times New Roman"/>
                <w:i/>
                <w:color w:val="212121"/>
                <w:sz w:val="16"/>
                <w:szCs w:val="16"/>
              </w:rPr>
              <w:t>Nota 4</w:t>
            </w: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B11E99"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lastRenderedPageBreak/>
              <w:t>10</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L’altezza minima delle vie e delle uscite verso un luogo sicuro è di m 2?</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11</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La larghezza minima delle vie e delle uscite verso un luogo sicuro è multipla di 0,60 m e non inferiore a 1,20 m?</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12</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Le vie e le uscite d’emergenza sono segnalate e mantenute sgombre da qualsiasi materiale?</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13</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Le planimetrie del piano d’emergenza sono esposte ed indicano la/le via/e di fuga?</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14</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Lungo le vie di uscita sono ubicati estintori portatili fissati a muro ( o su piantana) in prossimità delle uscite?</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15</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Lungo le vie di uscita sono predisposti estintori portatili in numero adeguato  e di capacità estinguente adeguata all’entità di rischio dell’attività?</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16</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E’ presente almeno un estintore per piano?</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17</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La distanza da percorrere per utilizzare un estintore è inferiore a 30 m?</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r w:rsidR="007E6124" w:rsidRPr="00E043D2" w:rsidTr="00EB53E4">
        <w:tc>
          <w:tcPr>
            <w:tcW w:w="675" w:type="dxa"/>
            <w:vAlign w:val="center"/>
          </w:tcPr>
          <w:p w:rsidR="007E6124" w:rsidRPr="007E6124" w:rsidRDefault="007E6124" w:rsidP="00EB53E4">
            <w:pPr>
              <w:autoSpaceDE w:val="0"/>
              <w:autoSpaceDN w:val="0"/>
              <w:adjustRightInd w:val="0"/>
              <w:jc w:val="center"/>
              <w:rPr>
                <w:rFonts w:ascii="Verdana" w:hAnsi="Verdana" w:cs="Times New Roman"/>
                <w:color w:val="212121"/>
                <w:sz w:val="18"/>
                <w:szCs w:val="18"/>
              </w:rPr>
            </w:pPr>
            <w:r w:rsidRPr="007E6124">
              <w:rPr>
                <w:rFonts w:ascii="Verdana" w:hAnsi="Verdana" w:cs="Times New Roman"/>
                <w:color w:val="212121"/>
                <w:sz w:val="18"/>
                <w:szCs w:val="18"/>
              </w:rPr>
              <w:t>18</w:t>
            </w:r>
          </w:p>
        </w:tc>
        <w:tc>
          <w:tcPr>
            <w:tcW w:w="10773" w:type="dxa"/>
          </w:tcPr>
          <w:p w:rsidR="007E6124" w:rsidRPr="007E6124" w:rsidRDefault="007E6124" w:rsidP="00EB53E4">
            <w:pPr>
              <w:autoSpaceDE w:val="0"/>
              <w:autoSpaceDN w:val="0"/>
              <w:adjustRightInd w:val="0"/>
              <w:rPr>
                <w:rFonts w:ascii="Verdana" w:hAnsi="Verdana" w:cs="Times New Roman"/>
                <w:color w:val="212121"/>
                <w:sz w:val="18"/>
                <w:szCs w:val="18"/>
              </w:rPr>
            </w:pPr>
            <w:r w:rsidRPr="007E6124">
              <w:rPr>
                <w:rFonts w:ascii="Verdana" w:hAnsi="Verdana" w:cs="Times New Roman"/>
                <w:color w:val="212121"/>
                <w:sz w:val="18"/>
                <w:szCs w:val="18"/>
              </w:rPr>
              <w:t>E’ presente un sistema di allarme atto da segnalare pericolo di incendio?</w:t>
            </w: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c>
          <w:tcPr>
            <w:tcW w:w="993" w:type="dxa"/>
          </w:tcPr>
          <w:p w:rsidR="007E6124" w:rsidRPr="007E6124" w:rsidRDefault="007E6124" w:rsidP="00EB53E4">
            <w:pPr>
              <w:autoSpaceDE w:val="0"/>
              <w:autoSpaceDN w:val="0"/>
              <w:adjustRightInd w:val="0"/>
              <w:jc w:val="center"/>
              <w:rPr>
                <w:rFonts w:ascii="Verdana" w:hAnsi="Verdana" w:cs="Times New Roman"/>
                <w:color w:val="212121"/>
                <w:sz w:val="18"/>
                <w:szCs w:val="18"/>
              </w:rPr>
            </w:pPr>
          </w:p>
        </w:tc>
      </w:tr>
    </w:tbl>
    <w:p w:rsidR="007E6124" w:rsidRDefault="007E6124" w:rsidP="007E6124">
      <w:pPr>
        <w:autoSpaceDE w:val="0"/>
        <w:autoSpaceDN w:val="0"/>
        <w:adjustRightInd w:val="0"/>
        <w:spacing w:after="0" w:line="240" w:lineRule="auto"/>
        <w:rPr>
          <w:rFonts w:ascii="Verdana" w:hAnsi="Verdana" w:cs="Times New Roman"/>
          <w:color w:val="212121"/>
          <w:sz w:val="18"/>
          <w:szCs w:val="18"/>
        </w:rPr>
      </w:pPr>
      <w:r>
        <w:rPr>
          <w:rFonts w:ascii="Verdana" w:hAnsi="Verdana" w:cs="Times New Roman"/>
          <w:color w:val="212121"/>
          <w:sz w:val="18"/>
          <w:szCs w:val="18"/>
        </w:rPr>
        <w:br/>
      </w:r>
    </w:p>
    <w:p w:rsidR="007E6124" w:rsidRPr="007E6124" w:rsidRDefault="007E6124" w:rsidP="007E6124">
      <w:pPr>
        <w:autoSpaceDE w:val="0"/>
        <w:autoSpaceDN w:val="0"/>
        <w:adjustRightInd w:val="0"/>
        <w:spacing w:after="0" w:line="240" w:lineRule="auto"/>
        <w:rPr>
          <w:rFonts w:ascii="Verdana" w:hAnsi="Verdana" w:cs="Times New Roman"/>
          <w:color w:val="212121"/>
          <w:sz w:val="16"/>
          <w:szCs w:val="16"/>
        </w:rPr>
      </w:pPr>
      <w:r w:rsidRPr="007E6124">
        <w:rPr>
          <w:rFonts w:ascii="Verdana" w:hAnsi="Verdana" w:cs="Times New Roman"/>
          <w:i/>
          <w:color w:val="212121"/>
          <w:sz w:val="16"/>
          <w:szCs w:val="16"/>
        </w:rPr>
        <w:t xml:space="preserve">Nota 1 - </w:t>
      </w:r>
      <w:r w:rsidRPr="007E6124">
        <w:rPr>
          <w:rFonts w:ascii="Verdana" w:hAnsi="Verdana" w:cs="Times New Roman"/>
          <w:color w:val="212121"/>
          <w:sz w:val="16"/>
          <w:szCs w:val="16"/>
        </w:rPr>
        <w:t>Si intende per:</w:t>
      </w:r>
      <w:r w:rsidRPr="007E6124">
        <w:rPr>
          <w:rFonts w:ascii="Verdana" w:hAnsi="Verdana" w:cs="Times New Roman"/>
          <w:color w:val="212121"/>
          <w:sz w:val="16"/>
          <w:szCs w:val="16"/>
        </w:rPr>
        <w:br/>
        <w:t>via di emergenza: percorso senza ostacoli al deflusso che consente alle persone che occupano un edificio o un locale di raggiungere un luogo sicuro;</w:t>
      </w:r>
      <w:r w:rsidRPr="007E6124">
        <w:rPr>
          <w:rFonts w:ascii="Verdana" w:hAnsi="Verdana" w:cs="Times New Roman"/>
          <w:color w:val="212121"/>
          <w:sz w:val="16"/>
          <w:szCs w:val="16"/>
        </w:rPr>
        <w:br/>
      </w:r>
      <w:r>
        <w:rPr>
          <w:rFonts w:ascii="Verdana" w:hAnsi="Verdana" w:cs="Times New Roman"/>
          <w:color w:val="212121"/>
          <w:sz w:val="16"/>
          <w:szCs w:val="16"/>
        </w:rPr>
        <w:t>u</w:t>
      </w:r>
      <w:r w:rsidRPr="007E6124">
        <w:rPr>
          <w:rFonts w:ascii="Verdana" w:hAnsi="Verdana" w:cs="Times New Roman"/>
          <w:color w:val="212121"/>
          <w:sz w:val="16"/>
          <w:szCs w:val="16"/>
        </w:rPr>
        <w:t>scita di emergenza: passaggio che immette in un luogo sicuro;</w:t>
      </w:r>
      <w:r w:rsidRPr="007E6124">
        <w:rPr>
          <w:rFonts w:ascii="Verdana" w:hAnsi="Verdana" w:cs="Times New Roman"/>
          <w:color w:val="212121"/>
          <w:sz w:val="16"/>
          <w:szCs w:val="16"/>
        </w:rPr>
        <w:br/>
        <w:t>luogo sicuro: luogo nel quale le persone sono da considerarsi al sicuro dagli effetti determinati dall'incendio o altre situazioni di emergenza;</w:t>
      </w:r>
      <w:r w:rsidRPr="007E6124">
        <w:rPr>
          <w:rFonts w:ascii="Verdana" w:hAnsi="Verdana" w:cs="Times New Roman"/>
          <w:color w:val="212121"/>
          <w:sz w:val="16"/>
          <w:szCs w:val="16"/>
        </w:rPr>
        <w:br/>
        <w:t>larghezza di una porta o luce netta di una porta: larghezza di passaggio al netto dell'ingombro dell'anta mobile in posizione di massima apertura se scorrevole, in posizione di apertura a 90 gradi se incernierata (larghezza utile di passaggio).</w:t>
      </w:r>
      <w:r w:rsidRPr="007E6124">
        <w:rPr>
          <w:rFonts w:ascii="Verdana" w:hAnsi="Verdana" w:cs="Times New Roman"/>
          <w:color w:val="212121"/>
          <w:sz w:val="16"/>
          <w:szCs w:val="16"/>
        </w:rPr>
        <w:br/>
      </w:r>
      <w:r>
        <w:rPr>
          <w:rFonts w:ascii="Verdana" w:hAnsi="Verdana" w:cs="Times New Roman"/>
          <w:i/>
          <w:color w:val="212121"/>
          <w:sz w:val="16"/>
          <w:szCs w:val="16"/>
        </w:rPr>
        <w:br/>
      </w:r>
      <w:r w:rsidRPr="007E6124">
        <w:rPr>
          <w:rFonts w:ascii="Verdana" w:hAnsi="Verdana" w:cs="Times New Roman"/>
          <w:i/>
          <w:color w:val="212121"/>
          <w:sz w:val="16"/>
          <w:szCs w:val="16"/>
        </w:rPr>
        <w:t xml:space="preserve">Nota 2 - </w:t>
      </w:r>
      <w:r w:rsidRPr="007E6124">
        <w:rPr>
          <w:rFonts w:ascii="Verdana" w:hAnsi="Verdana" w:cs="Times New Roman"/>
          <w:color w:val="212121"/>
          <w:sz w:val="16"/>
          <w:szCs w:val="16"/>
        </w:rPr>
        <w:t>Qualora le uscite di emergenza siano dotate di porte, queste devono essere apribili nel verso dell'esodo e, qualora siano chiuse, devono poter essere aperte facilmente ed immediatamente da parte di qualsiasi persona che abbia bisogno di utilizzarle in caso di emergenza. L'apertura delle porte delle uscite di emergenza nel verso dell'esodo non è richiesta quando possa determinare pericoli per passaggio di mezzi o per altre cause, fatta salva l'adozione di altri accorgimenti adeguati specificamente autorizzati dal Comando provinciale dei vigili del fuoco competente per territorio. Le porte delle uscite di emergenza non devono essere chiuse a chiave quando sono presenti lavoratori in azienda, se non nei casi specificamente autorizzati dagli organi di vigilanza. 1.5.8. Nei locali di lavoro e in quelli destinati a deposito è vietato adibire, quali porte delle uscite di emergenza, le saracinesche a rullo, le porte scorrevoli verticalmente e quelle girevoli su asse centrale.</w:t>
      </w:r>
    </w:p>
    <w:p w:rsidR="007E6124" w:rsidRPr="007E6124" w:rsidRDefault="007E6124" w:rsidP="007E6124">
      <w:pPr>
        <w:autoSpaceDE w:val="0"/>
        <w:autoSpaceDN w:val="0"/>
        <w:adjustRightInd w:val="0"/>
        <w:spacing w:after="0" w:line="240" w:lineRule="auto"/>
        <w:rPr>
          <w:rFonts w:ascii="Verdana" w:hAnsi="Verdana" w:cs="Times New Roman"/>
          <w:color w:val="212121"/>
          <w:sz w:val="16"/>
          <w:szCs w:val="16"/>
        </w:rPr>
      </w:pPr>
      <w:r>
        <w:rPr>
          <w:rFonts w:ascii="Verdana" w:hAnsi="Verdana" w:cs="Times New Roman"/>
          <w:i/>
          <w:color w:val="212121"/>
          <w:sz w:val="16"/>
          <w:szCs w:val="16"/>
        </w:rPr>
        <w:br/>
      </w:r>
      <w:r w:rsidRPr="007E6124">
        <w:rPr>
          <w:rFonts w:ascii="Verdana" w:hAnsi="Verdana" w:cs="Times New Roman"/>
          <w:i/>
          <w:color w:val="212121"/>
          <w:sz w:val="16"/>
          <w:szCs w:val="16"/>
        </w:rPr>
        <w:t xml:space="preserve">Nota 3 - </w:t>
      </w:r>
      <w:r w:rsidRPr="007E6124">
        <w:rPr>
          <w:rFonts w:ascii="Verdana" w:hAnsi="Verdana" w:cs="Times New Roman"/>
          <w:color w:val="212121"/>
          <w:sz w:val="16"/>
          <w:szCs w:val="16"/>
        </w:rPr>
        <w:t>Gli edifici che sono costruiti o adattati interamente per le lavorazioni che presentano pericoli di esplosioni o specifici rischi di incendio alle quali sono adibiti più di cinque lavoratori devono avere almeno due scale distinte di facile accesso o rispondere a quanto prescritto dalla specifica normativa antincendio. Per gli edifici già costruiti si dovrà provvedere in conformità, quando non ne esista l'impossibilità accertata dall'organo di vigilanza: in quest'ultimo caso sono disposte le misure e cautele ritenute più efficienti. Le deroghe già concesse mantengono la loro validità salvo diverso provvedimento dell'organo di vigilanza. Per i luoghi di lavoro già utilizzati prima del 1° gennaio 1993 non si applica la disposizione contenuta nel punto 1.5.4, ma gli stessi devono avere un numero sufficiente di vie ed uscite di emergenza.</w:t>
      </w:r>
    </w:p>
    <w:p w:rsidR="007E6124" w:rsidRPr="007E6124" w:rsidRDefault="007E6124" w:rsidP="007E6124">
      <w:pPr>
        <w:autoSpaceDE w:val="0"/>
        <w:autoSpaceDN w:val="0"/>
        <w:adjustRightInd w:val="0"/>
        <w:spacing w:after="0" w:line="240" w:lineRule="auto"/>
        <w:rPr>
          <w:rFonts w:ascii="Verdana" w:hAnsi="Verdana" w:cs="Times New Roman"/>
          <w:color w:val="212121"/>
          <w:sz w:val="16"/>
          <w:szCs w:val="16"/>
        </w:rPr>
      </w:pPr>
      <w:r>
        <w:rPr>
          <w:rFonts w:ascii="Verdana" w:hAnsi="Verdana" w:cs="Times New Roman"/>
          <w:i/>
          <w:color w:val="212121"/>
          <w:sz w:val="16"/>
          <w:szCs w:val="16"/>
        </w:rPr>
        <w:br/>
      </w:r>
      <w:r w:rsidRPr="007E6124">
        <w:rPr>
          <w:rFonts w:ascii="Verdana" w:hAnsi="Verdana" w:cs="Times New Roman"/>
          <w:i/>
          <w:color w:val="212121"/>
          <w:sz w:val="16"/>
          <w:szCs w:val="16"/>
        </w:rPr>
        <w:t xml:space="preserve">Nota 4 - </w:t>
      </w:r>
      <w:r w:rsidRPr="007E6124">
        <w:rPr>
          <w:rFonts w:ascii="Verdana" w:hAnsi="Verdana" w:cs="Times New Roman"/>
          <w:color w:val="212121"/>
          <w:sz w:val="16"/>
          <w:szCs w:val="16"/>
        </w:rPr>
        <w:t>Per le finestre sono consentiti parapetti di altezza non minore di cm. 90 quando, in relazione al lavoro eseguito nel locale, non vi siano condizioni di pericolo.</w:t>
      </w:r>
    </w:p>
    <w:p w:rsidR="007E6124" w:rsidRPr="00B11E99" w:rsidRDefault="007E6124" w:rsidP="007E6124">
      <w:pPr>
        <w:autoSpaceDE w:val="0"/>
        <w:autoSpaceDN w:val="0"/>
        <w:adjustRightInd w:val="0"/>
        <w:spacing w:after="0" w:line="240" w:lineRule="auto"/>
        <w:rPr>
          <w:rFonts w:ascii="Verdana" w:hAnsi="Verdana" w:cs="Times New Roman"/>
          <w:color w:val="212121"/>
          <w:sz w:val="18"/>
          <w:szCs w:val="18"/>
        </w:rPr>
      </w:pPr>
      <w:r w:rsidRPr="00E043D2">
        <w:rPr>
          <w:rFonts w:ascii="Verdana" w:hAnsi="Verdana" w:cs="Times New Roman"/>
          <w:color w:val="212121"/>
          <w:sz w:val="18"/>
          <w:szCs w:val="18"/>
        </w:rPr>
        <w:br/>
      </w:r>
    </w:p>
    <w:p w:rsidR="007B56F1" w:rsidRPr="007B56F1" w:rsidRDefault="007B56F1" w:rsidP="007E6124">
      <w:pPr>
        <w:autoSpaceDE w:val="0"/>
        <w:autoSpaceDN w:val="0"/>
        <w:adjustRightInd w:val="0"/>
        <w:spacing w:after="0" w:line="240" w:lineRule="auto"/>
        <w:rPr>
          <w:rFonts w:ascii="Verdana" w:hAnsi="Verdana" w:cs="Times New Roman"/>
          <w:color w:val="212121"/>
          <w:sz w:val="16"/>
          <w:szCs w:val="16"/>
        </w:rPr>
      </w:pPr>
    </w:p>
    <w:p w:rsidR="00E258DF" w:rsidRPr="0090139D" w:rsidRDefault="00E258DF" w:rsidP="007B56F1">
      <w:pPr>
        <w:autoSpaceDE w:val="0"/>
        <w:autoSpaceDN w:val="0"/>
        <w:adjustRightInd w:val="0"/>
        <w:spacing w:after="0" w:line="240" w:lineRule="auto"/>
        <w:rPr>
          <w:i/>
          <w:sz w:val="16"/>
          <w:szCs w:val="16"/>
        </w:rPr>
      </w:pPr>
    </w:p>
    <w:sectPr w:rsidR="00E258DF" w:rsidRPr="0090139D" w:rsidSect="008214D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17" w:bottom="1134" w:left="1134" w:header="708"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1F" w:rsidRDefault="0080381F" w:rsidP="008214D9">
      <w:pPr>
        <w:spacing w:after="0" w:line="240" w:lineRule="auto"/>
      </w:pPr>
      <w:r>
        <w:separator/>
      </w:r>
    </w:p>
  </w:endnote>
  <w:endnote w:type="continuationSeparator" w:id="0">
    <w:p w:rsidR="0080381F" w:rsidRDefault="0080381F" w:rsidP="0082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A1" w:rsidRDefault="005618A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1165"/>
      <w:gridCol w:w="3262"/>
    </w:tblGrid>
    <w:tr w:rsidR="008214D9" w:rsidTr="008214D9">
      <w:tc>
        <w:tcPr>
          <w:tcW w:w="11165" w:type="dxa"/>
        </w:tcPr>
        <w:p w:rsidR="008214D9" w:rsidRPr="008214D9" w:rsidRDefault="008214D9" w:rsidP="00EB53E4">
          <w:pPr>
            <w:pStyle w:val="Intestazione"/>
            <w:rPr>
              <w:sz w:val="16"/>
              <w:szCs w:val="16"/>
            </w:rPr>
          </w:pPr>
          <w:r w:rsidRPr="008214D9">
            <w:rPr>
              <w:rFonts w:ascii="Verdana" w:hAnsi="Verdana" w:cs="Times New Roman"/>
              <w:iCs/>
              <w:color w:val="1F1F1F"/>
              <w:sz w:val="16"/>
              <w:szCs w:val="16"/>
            </w:rPr>
            <w:t xml:space="preserve">Attenzione: la </w:t>
          </w:r>
          <w:proofErr w:type="spellStart"/>
          <w:r w:rsidRPr="008214D9">
            <w:rPr>
              <w:rFonts w:ascii="Verdana" w:hAnsi="Verdana" w:cs="Times New Roman"/>
              <w:iCs/>
              <w:color w:val="1F1F1F"/>
              <w:sz w:val="16"/>
              <w:szCs w:val="16"/>
            </w:rPr>
            <w:t>check</w:t>
          </w:r>
          <w:proofErr w:type="spellEnd"/>
          <w:r w:rsidRPr="008214D9">
            <w:rPr>
              <w:rFonts w:ascii="Verdana" w:hAnsi="Verdana" w:cs="Times New Roman"/>
              <w:iCs/>
              <w:color w:val="1F1F1F"/>
              <w:sz w:val="16"/>
              <w:szCs w:val="16"/>
            </w:rPr>
            <w:t xml:space="preserve"> list </w:t>
          </w:r>
          <w:r>
            <w:rPr>
              <w:rFonts w:ascii="Verdana" w:hAnsi="Verdana" w:cs="Times New Roman"/>
              <w:iCs/>
              <w:color w:val="1F1F1F"/>
              <w:sz w:val="16"/>
              <w:szCs w:val="16"/>
            </w:rPr>
            <w:t>può avere carattere non esaustivo e va eventualmente adattata di caso in caso</w:t>
          </w:r>
        </w:p>
      </w:tc>
      <w:tc>
        <w:tcPr>
          <w:tcW w:w="3262" w:type="dxa"/>
        </w:tcPr>
        <w:p w:rsidR="008214D9" w:rsidRPr="008214D9" w:rsidRDefault="00036877" w:rsidP="00EB53E4">
          <w:pPr>
            <w:pStyle w:val="Intestazione"/>
            <w:jc w:val="right"/>
            <w:rPr>
              <w:rFonts w:ascii="Verdana" w:hAnsi="Verdana"/>
              <w:sz w:val="16"/>
              <w:szCs w:val="16"/>
            </w:rPr>
          </w:pPr>
          <w:r>
            <w:rPr>
              <w:rFonts w:ascii="Verdana" w:hAnsi="Verdana"/>
              <w:sz w:val="16"/>
              <w:szCs w:val="16"/>
            </w:rPr>
            <w:t>Elaborato: Certifico S.r.l. - PG</w:t>
          </w:r>
        </w:p>
      </w:tc>
    </w:tr>
  </w:tbl>
  <w:p w:rsidR="008214D9" w:rsidRDefault="008214D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A1" w:rsidRDefault="005618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1F" w:rsidRDefault="0080381F" w:rsidP="008214D9">
      <w:pPr>
        <w:spacing w:after="0" w:line="240" w:lineRule="auto"/>
      </w:pPr>
      <w:r>
        <w:separator/>
      </w:r>
    </w:p>
  </w:footnote>
  <w:footnote w:type="continuationSeparator" w:id="0">
    <w:p w:rsidR="0080381F" w:rsidRDefault="0080381F" w:rsidP="0082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A1" w:rsidRDefault="005618A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39"/>
      <w:gridCol w:w="5386"/>
    </w:tblGrid>
    <w:tr w:rsidR="008214D9" w:rsidTr="007B56F1">
      <w:tc>
        <w:tcPr>
          <w:tcW w:w="9039" w:type="dxa"/>
        </w:tcPr>
        <w:p w:rsidR="008214D9" w:rsidRPr="007E6124" w:rsidRDefault="007E6124" w:rsidP="0090139D">
          <w:pPr>
            <w:autoSpaceDE w:val="0"/>
            <w:autoSpaceDN w:val="0"/>
            <w:adjustRightInd w:val="0"/>
            <w:spacing w:after="0" w:line="240" w:lineRule="auto"/>
            <w:rPr>
              <w:rFonts w:ascii="Verdana" w:hAnsi="Verdana" w:cs="Times New Roman"/>
              <w:b/>
              <w:iCs/>
              <w:color w:val="1F1F1F"/>
              <w:sz w:val="16"/>
              <w:szCs w:val="16"/>
            </w:rPr>
          </w:pPr>
          <w:r w:rsidRPr="007E6124">
            <w:rPr>
              <w:rFonts w:ascii="Verdana" w:hAnsi="Verdana" w:cs="Times New Roman"/>
              <w:b/>
              <w:iCs/>
              <w:color w:val="1F1F1F"/>
              <w:sz w:val="16"/>
              <w:szCs w:val="16"/>
            </w:rPr>
            <w:t xml:space="preserve">CK1.5 - Pericoli: </w:t>
          </w:r>
          <w:r w:rsidRPr="007E6124">
            <w:rPr>
              <w:rFonts w:ascii="Verdana" w:hAnsi="Verdana" w:cs="Times New Roman"/>
              <w:iCs/>
              <w:color w:val="1F1F1F"/>
              <w:sz w:val="16"/>
              <w:szCs w:val="16"/>
            </w:rPr>
            <w:t>Vie e uscite di emergenza</w:t>
          </w:r>
        </w:p>
      </w:tc>
      <w:tc>
        <w:tcPr>
          <w:tcW w:w="5386" w:type="dxa"/>
        </w:tcPr>
        <w:p w:rsidR="008214D9" w:rsidRPr="008214D9" w:rsidRDefault="005618A1" w:rsidP="008214D9">
          <w:pPr>
            <w:pStyle w:val="Intestazione"/>
            <w:jc w:val="right"/>
            <w:rPr>
              <w:rFonts w:ascii="Verdana" w:hAnsi="Verdana"/>
              <w:sz w:val="16"/>
              <w:szCs w:val="16"/>
            </w:rPr>
          </w:pPr>
          <w:r>
            <w:rPr>
              <w:rFonts w:ascii="Verdana" w:hAnsi="Verdana"/>
              <w:sz w:val="16"/>
              <w:szCs w:val="16"/>
            </w:rPr>
            <w:t xml:space="preserve">Rev. 3.0 - </w:t>
          </w:r>
          <w:r>
            <w:rPr>
              <w:rFonts w:ascii="Verdana" w:hAnsi="Verdana"/>
              <w:sz w:val="16"/>
              <w:szCs w:val="16"/>
            </w:rPr>
            <w:t>2017</w:t>
          </w:r>
          <w:bookmarkStart w:id="0" w:name="_GoBack"/>
          <w:bookmarkEnd w:id="0"/>
        </w:p>
      </w:tc>
    </w:tr>
  </w:tbl>
  <w:p w:rsidR="008214D9" w:rsidRDefault="008214D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A1" w:rsidRDefault="005618A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D9"/>
    <w:rsid w:val="00036877"/>
    <w:rsid w:val="001C3CEA"/>
    <w:rsid w:val="00265432"/>
    <w:rsid w:val="00495748"/>
    <w:rsid w:val="005618A1"/>
    <w:rsid w:val="007B56F1"/>
    <w:rsid w:val="007E6124"/>
    <w:rsid w:val="0080381F"/>
    <w:rsid w:val="008214D9"/>
    <w:rsid w:val="008E7781"/>
    <w:rsid w:val="0090139D"/>
    <w:rsid w:val="009D3C4E"/>
    <w:rsid w:val="00B83B68"/>
    <w:rsid w:val="00C07635"/>
    <w:rsid w:val="00D30FD5"/>
    <w:rsid w:val="00E25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Maccarelli</dc:creator>
  <cp:lastModifiedBy>Certifico S.r.l.</cp:lastModifiedBy>
  <cp:revision>3</cp:revision>
  <dcterms:created xsi:type="dcterms:W3CDTF">2013-05-18T15:02:00Z</dcterms:created>
  <dcterms:modified xsi:type="dcterms:W3CDTF">2017-11-01T12:28:00Z</dcterms:modified>
</cp:coreProperties>
</file>