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D9" w:rsidRPr="00DD2B85" w:rsidRDefault="009D3C4E" w:rsidP="008214D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8214D9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8214D9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8214D9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8214D9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8214D9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CK1.1 - </w:t>
      </w:r>
      <w:r w:rsidR="008214D9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8214D9" w:rsidRPr="00EA4DED">
        <w:rPr>
          <w:rFonts w:ascii="Verdana" w:hAnsi="Verdana" w:cs="Times New Roman"/>
          <w:iCs/>
          <w:color w:val="1F1F1F"/>
          <w:sz w:val="24"/>
          <w:szCs w:val="24"/>
        </w:rPr>
        <w:t>Stabilità e solidità delle strutture</w:t>
      </w:r>
    </w:p>
    <w:p w:rsidR="008214D9" w:rsidRPr="00EA4DED" w:rsidRDefault="008214D9" w:rsidP="008214D9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8214D9" w:rsidRPr="00EA4DED" w:rsidRDefault="008214D9" w:rsidP="008214D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p w:rsidR="008214D9" w:rsidRPr="00052B2E" w:rsidRDefault="008214D9" w:rsidP="008214D9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24"/>
          <w:szCs w:val="24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8214D9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214D9" w:rsidRPr="00677541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8214D9" w:rsidRPr="00677541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214D9" w:rsidRPr="00677541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214D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214D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8214D9" w:rsidRPr="00831584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Gli edifici che ospitano i luoghi di lavoro risultano essere stabili?</w:t>
            </w:r>
          </w:p>
        </w:tc>
        <w:tc>
          <w:tcPr>
            <w:tcW w:w="993" w:type="dxa"/>
          </w:tcPr>
          <w:p w:rsidR="008214D9" w:rsidRPr="002E74D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2E74D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2E74D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117E75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Gli edifici che ospitano i luoghi di lavoro vengono sottoposti a manutenzioni e regolari controlli?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Per i depositi è indicato il carico massimo ammissibile per unità di superficie?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Per i depositi i carichi sono distribuiti razionalmente ai fini delle stabilità del solaio?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L’accesso per la manutenzione e riparazione in quota di impianti, apparecchi, macchine, pali e simili, è reso sicuro con impiego di mezzi appropriati (passerelle, scale, staffe, andatoie, ramponi, altro)?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La pulizia del luogo di lavoro viene effettuata al di fuori dell’orario di lavoro onde evitare il sollevamento di polveri dell’ambiente?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8214D9" w:rsidRPr="00B11E99" w:rsidTr="00EB53E4">
        <w:tc>
          <w:tcPr>
            <w:tcW w:w="675" w:type="dxa"/>
            <w:vAlign w:val="center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Sono presenti depositi di immondizie, rifiuti o altri materiali solidi o liquidi capaci di emanazioni insalubri nelle adiacenze dei locali di lavoro?</w:t>
            </w: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8214D9" w:rsidRPr="00B11E99" w:rsidRDefault="008214D9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E258DF" w:rsidRDefault="00E258DF"/>
    <w:sectPr w:rsidR="00E258DF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635" w:rsidRDefault="00C07635" w:rsidP="008214D9">
      <w:pPr>
        <w:spacing w:after="0" w:line="240" w:lineRule="auto"/>
      </w:pPr>
      <w:r>
        <w:separator/>
      </w:r>
    </w:p>
  </w:endnote>
  <w:endnote w:type="continuationSeparator" w:id="0">
    <w:p w:rsidR="00C07635" w:rsidRDefault="00C07635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B9" w:rsidRDefault="004945B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B9" w:rsidRDefault="004945B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635" w:rsidRDefault="00C07635" w:rsidP="008214D9">
      <w:pPr>
        <w:spacing w:after="0" w:line="240" w:lineRule="auto"/>
      </w:pPr>
      <w:r>
        <w:separator/>
      </w:r>
    </w:p>
  </w:footnote>
  <w:footnote w:type="continuationSeparator" w:id="0">
    <w:p w:rsidR="00C07635" w:rsidRDefault="00C07635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B9" w:rsidRDefault="004945B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2"/>
    </w:tblGrid>
    <w:tr w:rsidR="008214D9" w:rsidTr="009D3C4E">
      <w:tc>
        <w:tcPr>
          <w:tcW w:w="7213" w:type="dxa"/>
        </w:tcPr>
        <w:p w:rsidR="008214D9" w:rsidRPr="008214D9" w:rsidRDefault="008214D9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CK1.1 - Pericoli: </w:t>
          </w: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Stabilità e solidità delle strutture</w:t>
          </w:r>
        </w:p>
      </w:tc>
      <w:tc>
        <w:tcPr>
          <w:tcW w:w="7212" w:type="dxa"/>
        </w:tcPr>
        <w:p w:rsidR="008214D9" w:rsidRPr="008214D9" w:rsidRDefault="004945B9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5B9" w:rsidRDefault="004945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65432"/>
    <w:rsid w:val="004945B9"/>
    <w:rsid w:val="008214D9"/>
    <w:rsid w:val="008E7781"/>
    <w:rsid w:val="009D3C4E"/>
    <w:rsid w:val="00B83B68"/>
    <w:rsid w:val="00C07635"/>
    <w:rsid w:val="00E2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2013-05-18T14:54:00Z</dcterms:created>
  <dcterms:modified xsi:type="dcterms:W3CDTF">2017-11-01T12:27:00Z</dcterms:modified>
</cp:coreProperties>
</file>