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51B4" w14:textId="0C9A0690" w:rsidR="002F5AA0" w:rsidRPr="002F5AA0" w:rsidRDefault="002F5AA0" w:rsidP="00393406">
      <w:pPr>
        <w:rPr>
          <w:b/>
          <w:sz w:val="26"/>
          <w:szCs w:val="26"/>
        </w:rPr>
      </w:pPr>
      <w:bookmarkStart w:id="0" w:name="_Hlk97117298"/>
      <w:bookmarkEnd w:id="0"/>
      <w:r w:rsidRPr="002F5AA0">
        <w:rPr>
          <w:b/>
          <w:sz w:val="26"/>
          <w:szCs w:val="26"/>
        </w:rPr>
        <w:t>A</w:t>
      </w:r>
      <w:r w:rsidR="00914E34">
        <w:rPr>
          <w:b/>
          <w:sz w:val="26"/>
          <w:szCs w:val="26"/>
        </w:rPr>
        <w:t xml:space="preserve">llegato </w:t>
      </w:r>
      <w:r w:rsidR="00C81B7D">
        <w:rPr>
          <w:b/>
          <w:sz w:val="26"/>
          <w:szCs w:val="26"/>
        </w:rPr>
        <w:t>2</w:t>
      </w:r>
    </w:p>
    <w:p w14:paraId="0DA12F26" w14:textId="77777777" w:rsidR="00864DB9" w:rsidRDefault="002F5AA0" w:rsidP="00864DB9">
      <w:pPr>
        <w:spacing w:after="200"/>
        <w:jc w:val="center"/>
        <w:rPr>
          <w:b/>
          <w:sz w:val="26"/>
          <w:szCs w:val="26"/>
        </w:rPr>
      </w:pPr>
      <w:r w:rsidRPr="002F5AA0">
        <w:rPr>
          <w:b/>
          <w:sz w:val="26"/>
          <w:szCs w:val="26"/>
        </w:rPr>
        <w:t xml:space="preserve">Schema </w:t>
      </w:r>
      <w:r w:rsidR="00864DB9">
        <w:rPr>
          <w:b/>
          <w:sz w:val="26"/>
          <w:szCs w:val="26"/>
        </w:rPr>
        <w:t xml:space="preserve">tipo della </w:t>
      </w:r>
    </w:p>
    <w:p w14:paraId="7D1F72B7" w14:textId="40C13754" w:rsidR="005316ED" w:rsidRDefault="00864DB9" w:rsidP="00F43F96">
      <w:pPr>
        <w:jc w:val="center"/>
      </w:pPr>
      <w:r>
        <w:rPr>
          <w:b/>
          <w:sz w:val="26"/>
          <w:szCs w:val="26"/>
        </w:rPr>
        <w:t>RELAZIONE DI ACCOMPAGNAMENTO</w:t>
      </w:r>
    </w:p>
    <w:p w14:paraId="45282682" w14:textId="77777777" w:rsidR="0002445F" w:rsidRDefault="0002445F" w:rsidP="003E62EC">
      <w:pPr>
        <w:spacing w:before="240" w:after="240"/>
        <w:rPr>
          <w:b/>
          <w:bCs/>
          <w:sz w:val="26"/>
          <w:szCs w:val="26"/>
        </w:rPr>
      </w:pPr>
    </w:p>
    <w:p w14:paraId="0AAD0F9F" w14:textId="77777777" w:rsidR="0002445F" w:rsidRDefault="0002445F" w:rsidP="003E62EC">
      <w:pPr>
        <w:spacing w:before="240" w:after="240"/>
        <w:rPr>
          <w:b/>
          <w:bCs/>
          <w:sz w:val="26"/>
          <w:szCs w:val="26"/>
        </w:rPr>
      </w:pPr>
    </w:p>
    <w:p w14:paraId="1EC2BA6F" w14:textId="305A138F" w:rsidR="00DF1881" w:rsidRPr="003E62EC" w:rsidRDefault="00DF1881" w:rsidP="003E62EC">
      <w:pPr>
        <w:spacing w:before="240" w:after="240"/>
        <w:rPr>
          <w:sz w:val="26"/>
          <w:szCs w:val="26"/>
        </w:rPr>
      </w:pPr>
      <w:r w:rsidRPr="003E62EC">
        <w:rPr>
          <w:b/>
          <w:bCs/>
          <w:sz w:val="26"/>
          <w:szCs w:val="26"/>
        </w:rPr>
        <w:t>Introduzione metodologica</w:t>
      </w:r>
    </w:p>
    <w:p w14:paraId="2F76F6C9" w14:textId="3313AE53" w:rsidR="00DF1881" w:rsidRPr="009A4FDD" w:rsidRDefault="00DF1881" w:rsidP="080427AC">
      <w:pPr>
        <w:shd w:val="clear" w:color="auto" w:fill="FFFFFF" w:themeFill="background1"/>
        <w:rPr>
          <w:i/>
          <w:iCs/>
        </w:rPr>
      </w:pPr>
      <w:r w:rsidRPr="080427AC">
        <w:rPr>
          <w:i/>
          <w:iCs/>
        </w:rPr>
        <w:t xml:space="preserve">La presente relazione si compone di </w:t>
      </w:r>
      <w:r w:rsidR="00256A95" w:rsidRPr="080427AC">
        <w:rPr>
          <w:i/>
          <w:iCs/>
        </w:rPr>
        <w:t xml:space="preserve">5 </w:t>
      </w:r>
      <w:r w:rsidRPr="080427AC">
        <w:rPr>
          <w:i/>
          <w:iCs/>
        </w:rPr>
        <w:t xml:space="preserve">capitoli, alcuni da redigersi a cura </w:t>
      </w:r>
      <w:r w:rsidR="00400387" w:rsidRPr="080427AC">
        <w:rPr>
          <w:i/>
          <w:iCs/>
        </w:rPr>
        <w:t>del gestore</w:t>
      </w:r>
      <w:r w:rsidR="00DD5140" w:rsidRPr="080427AC">
        <w:rPr>
          <w:i/>
          <w:iCs/>
        </w:rPr>
        <w:t xml:space="preserve"> (G)</w:t>
      </w:r>
      <w:r w:rsidR="00400387" w:rsidRPr="080427AC">
        <w:rPr>
          <w:i/>
          <w:iCs/>
        </w:rPr>
        <w:t xml:space="preserve"> </w:t>
      </w:r>
      <w:r w:rsidR="00256A95" w:rsidRPr="080427AC">
        <w:rPr>
          <w:i/>
          <w:iCs/>
        </w:rPr>
        <w:t xml:space="preserve">dell’impianto </w:t>
      </w:r>
      <w:r w:rsidR="00400387" w:rsidRPr="080427AC">
        <w:rPr>
          <w:i/>
          <w:iCs/>
        </w:rPr>
        <w:t>(</w:t>
      </w:r>
      <w:r w:rsidR="005B49F5" w:rsidRPr="080427AC">
        <w:rPr>
          <w:i/>
          <w:iCs/>
        </w:rPr>
        <w:t xml:space="preserve">2 </w:t>
      </w:r>
      <w:r w:rsidR="00400387" w:rsidRPr="080427AC">
        <w:rPr>
          <w:i/>
          <w:iCs/>
        </w:rPr>
        <w:t xml:space="preserve">e </w:t>
      </w:r>
      <w:r w:rsidR="005B49F5" w:rsidRPr="080427AC">
        <w:rPr>
          <w:i/>
          <w:iCs/>
        </w:rPr>
        <w:t>3</w:t>
      </w:r>
      <w:r w:rsidR="00400387" w:rsidRPr="080427AC">
        <w:rPr>
          <w:i/>
          <w:iCs/>
        </w:rPr>
        <w:t>)</w:t>
      </w:r>
      <w:r w:rsidRPr="080427AC">
        <w:rPr>
          <w:i/>
          <w:iCs/>
        </w:rPr>
        <w:t xml:space="preserve"> </w:t>
      </w:r>
      <w:r w:rsidR="009C72FD" w:rsidRPr="080427AC">
        <w:rPr>
          <w:i/>
          <w:iCs/>
        </w:rPr>
        <w:t xml:space="preserve">e </w:t>
      </w:r>
      <w:r w:rsidR="00E94D37" w:rsidRPr="080427AC">
        <w:rPr>
          <w:i/>
          <w:iCs/>
        </w:rPr>
        <w:t xml:space="preserve">i </w:t>
      </w:r>
      <w:r w:rsidR="009C72FD" w:rsidRPr="080427AC">
        <w:rPr>
          <w:i/>
          <w:iCs/>
        </w:rPr>
        <w:t>restanti</w:t>
      </w:r>
      <w:r w:rsidR="00400387" w:rsidRPr="080427AC">
        <w:rPr>
          <w:i/>
          <w:iCs/>
        </w:rPr>
        <w:t xml:space="preserve"> </w:t>
      </w:r>
      <w:r w:rsidR="00BF24B1" w:rsidRPr="080427AC">
        <w:rPr>
          <w:i/>
          <w:iCs/>
        </w:rPr>
        <w:t xml:space="preserve">(1, 4 e 5) </w:t>
      </w:r>
      <w:r w:rsidR="00400387" w:rsidRPr="080427AC">
        <w:rPr>
          <w:i/>
          <w:iCs/>
        </w:rPr>
        <w:t xml:space="preserve">a cura </w:t>
      </w:r>
      <w:r w:rsidR="00960FD9" w:rsidRPr="080427AC">
        <w:rPr>
          <w:i/>
          <w:iCs/>
        </w:rPr>
        <w:t xml:space="preserve">del </w:t>
      </w:r>
      <w:r w:rsidR="00400387" w:rsidRPr="080427AC">
        <w:rPr>
          <w:i/>
          <w:iCs/>
        </w:rPr>
        <w:t xml:space="preserve">soggetto competente </w:t>
      </w:r>
      <w:r w:rsidR="00DD5140" w:rsidRPr="080427AC">
        <w:rPr>
          <w:i/>
          <w:iCs/>
        </w:rPr>
        <w:t>(SC</w:t>
      </w:r>
      <w:r w:rsidR="00BF24B1" w:rsidRPr="080427AC">
        <w:rPr>
          <w:i/>
          <w:iCs/>
        </w:rPr>
        <w:t xml:space="preserve">) - </w:t>
      </w:r>
      <w:r w:rsidR="080427AC" w:rsidRPr="080427AC">
        <w:rPr>
          <w:i/>
          <w:iCs/>
        </w:rPr>
        <w:t>la Regione o altro ente da questa individuato</w:t>
      </w:r>
      <w:r w:rsidR="00BF24B1" w:rsidRPr="080427AC">
        <w:rPr>
          <w:i/>
          <w:iCs/>
        </w:rPr>
        <w:t>.</w:t>
      </w:r>
    </w:p>
    <w:p w14:paraId="01E65B49" w14:textId="69C4021E" w:rsidR="00DF1881" w:rsidRPr="009A4FDD" w:rsidRDefault="00DF1881" w:rsidP="00DF1881">
      <w:pPr>
        <w:rPr>
          <w:i/>
          <w:iCs/>
        </w:rPr>
      </w:pPr>
      <w:r w:rsidRPr="009A4FDD">
        <w:rPr>
          <w:i/>
          <w:iCs/>
        </w:rPr>
        <w:t xml:space="preserve">Le informazioni, i dati e le </w:t>
      </w:r>
      <w:r w:rsidR="00E4085F">
        <w:rPr>
          <w:i/>
          <w:iCs/>
        </w:rPr>
        <w:t xml:space="preserve">valutazioni </w:t>
      </w:r>
      <w:r w:rsidRPr="009A4FDD">
        <w:rPr>
          <w:i/>
          <w:iCs/>
        </w:rPr>
        <w:t xml:space="preserve">da inserire nei vari capitoli devono coprire </w:t>
      </w:r>
      <w:r w:rsidR="00A111B1">
        <w:rPr>
          <w:i/>
          <w:iCs/>
        </w:rPr>
        <w:t xml:space="preserve">il </w:t>
      </w:r>
      <w:r w:rsidR="00A314E2">
        <w:rPr>
          <w:i/>
          <w:iCs/>
        </w:rPr>
        <w:t>quadriennio</w:t>
      </w:r>
      <w:r w:rsidR="00A111B1">
        <w:rPr>
          <w:i/>
          <w:iCs/>
        </w:rPr>
        <w:t xml:space="preserve"> 202</w:t>
      </w:r>
      <w:r w:rsidR="00A314E2">
        <w:rPr>
          <w:i/>
          <w:iCs/>
        </w:rPr>
        <w:t>6</w:t>
      </w:r>
      <w:r w:rsidR="00A111B1">
        <w:rPr>
          <w:i/>
          <w:iCs/>
        </w:rPr>
        <w:t>-202</w:t>
      </w:r>
      <w:r w:rsidR="00A314E2">
        <w:rPr>
          <w:i/>
          <w:iCs/>
        </w:rPr>
        <w:t>9</w:t>
      </w:r>
      <w:r w:rsidRPr="009A4FDD">
        <w:rPr>
          <w:i/>
          <w:iCs/>
        </w:rPr>
        <w:t>.</w:t>
      </w:r>
    </w:p>
    <w:p w14:paraId="7D489FF6" w14:textId="1C4942E2" w:rsidR="00DF1881" w:rsidRPr="009A4FDD" w:rsidRDefault="002D0117" w:rsidP="3D0734C4">
      <w:pPr>
        <w:rPr>
          <w:i/>
          <w:iCs/>
        </w:rPr>
      </w:pPr>
      <w:r w:rsidRPr="3D0734C4">
        <w:rPr>
          <w:i/>
          <w:iCs/>
        </w:rPr>
        <w:t>Il soggetto</w:t>
      </w:r>
      <w:r w:rsidR="00DF1881" w:rsidRPr="3D0734C4">
        <w:rPr>
          <w:i/>
          <w:iCs/>
        </w:rPr>
        <w:t xml:space="preserve"> competente rimane il soggetto responsabile dell’elaborazione finale della presente relazione e della sua trasmissione all’Autorità unitamente agli altri atti – PEF, dichiarazione di veridicità, </w:t>
      </w:r>
      <w:r w:rsidR="001B2869">
        <w:rPr>
          <w:i/>
          <w:iCs/>
        </w:rPr>
        <w:t xml:space="preserve">provvedimento </w:t>
      </w:r>
      <w:r w:rsidR="003E7DA1">
        <w:rPr>
          <w:i/>
          <w:iCs/>
        </w:rPr>
        <w:t>di approvazione e validazione della proposta di PEF</w:t>
      </w:r>
      <w:r w:rsidR="00160A8D" w:rsidRPr="3D0734C4">
        <w:rPr>
          <w:i/>
          <w:iCs/>
        </w:rPr>
        <w:t>,</w:t>
      </w:r>
      <w:r w:rsidR="00F4748E">
        <w:rPr>
          <w:i/>
          <w:iCs/>
        </w:rPr>
        <w:t xml:space="preserve"> </w:t>
      </w:r>
      <w:r w:rsidR="00132B68" w:rsidRPr="3D0734C4">
        <w:rPr>
          <w:i/>
          <w:iCs/>
        </w:rPr>
        <w:t>tariff</w:t>
      </w:r>
      <w:r w:rsidR="00160A8D" w:rsidRPr="3D0734C4">
        <w:rPr>
          <w:i/>
          <w:iCs/>
        </w:rPr>
        <w:t>a/</w:t>
      </w:r>
      <w:r w:rsidR="00132B68" w:rsidRPr="3D0734C4">
        <w:rPr>
          <w:i/>
          <w:iCs/>
        </w:rPr>
        <w:t>e di accesso</w:t>
      </w:r>
      <w:r w:rsidR="00957DA2" w:rsidRPr="3D0734C4">
        <w:rPr>
          <w:i/>
          <w:iCs/>
        </w:rPr>
        <w:t xml:space="preserve"> a</w:t>
      </w:r>
      <w:r w:rsidR="00160A8D" w:rsidRPr="3D0734C4">
        <w:rPr>
          <w:i/>
          <w:iCs/>
        </w:rPr>
        <w:t>ll’</w:t>
      </w:r>
      <w:r w:rsidR="00957DA2" w:rsidRPr="3D0734C4">
        <w:rPr>
          <w:i/>
          <w:iCs/>
        </w:rPr>
        <w:t>impiant</w:t>
      </w:r>
      <w:r w:rsidR="00160A8D" w:rsidRPr="3D0734C4">
        <w:rPr>
          <w:i/>
          <w:iCs/>
        </w:rPr>
        <w:t>o</w:t>
      </w:r>
      <w:r w:rsidR="00F5450A" w:rsidRPr="3D0734C4">
        <w:rPr>
          <w:i/>
          <w:iCs/>
        </w:rPr>
        <w:t xml:space="preserve"> </w:t>
      </w:r>
      <w:r w:rsidR="00C95AF9" w:rsidRPr="3D0734C4">
        <w:rPr>
          <w:i/>
          <w:iCs/>
        </w:rPr>
        <w:t>e</w:t>
      </w:r>
      <w:r w:rsidR="00160A8D" w:rsidRPr="3D0734C4">
        <w:rPr>
          <w:i/>
          <w:iCs/>
        </w:rPr>
        <w:t>d eventuale</w:t>
      </w:r>
      <w:r w:rsidR="00C95AF9" w:rsidRPr="3D0734C4">
        <w:rPr>
          <w:i/>
          <w:iCs/>
        </w:rPr>
        <w:t xml:space="preserve"> ulteriore documentazione – </w:t>
      </w:r>
      <w:r w:rsidR="00DF1881" w:rsidRPr="3D0734C4">
        <w:rPr>
          <w:i/>
          <w:iCs/>
        </w:rPr>
        <w:t xml:space="preserve">che complessivamente costituiscono la </w:t>
      </w:r>
      <w:r w:rsidR="00780241" w:rsidRPr="3D0734C4">
        <w:rPr>
          <w:i/>
          <w:iCs/>
        </w:rPr>
        <w:t xml:space="preserve">proposta </w:t>
      </w:r>
      <w:r w:rsidR="00DF1881" w:rsidRPr="3D0734C4">
        <w:rPr>
          <w:i/>
          <w:iCs/>
        </w:rPr>
        <w:t xml:space="preserve">tariffaria da sottoporre all’approvazione di competenza dell’Autorità. </w:t>
      </w:r>
    </w:p>
    <w:p w14:paraId="2A2A96A3" w14:textId="0FA9D3FC" w:rsidR="00BD4048" w:rsidRPr="00C95AF9" w:rsidRDefault="00DF1881" w:rsidP="00A26093">
      <w:pPr>
        <w:rPr>
          <w:i/>
          <w:iCs/>
        </w:rPr>
      </w:pPr>
      <w:r w:rsidRPr="009A4FDD">
        <w:rPr>
          <w:i/>
          <w:iCs/>
        </w:rPr>
        <w:t xml:space="preserve">Il termine per tale trasmissione è fissato </w:t>
      </w:r>
      <w:r w:rsidR="00E055E0">
        <w:rPr>
          <w:i/>
          <w:iCs/>
        </w:rPr>
        <w:t>al</w:t>
      </w:r>
      <w:r w:rsidR="002D0117">
        <w:rPr>
          <w:i/>
          <w:iCs/>
        </w:rPr>
        <w:t xml:space="preserve"> </w:t>
      </w:r>
      <w:r w:rsidR="002D0117" w:rsidRPr="004E56DD">
        <w:rPr>
          <w:i/>
          <w:iCs/>
        </w:rPr>
        <w:t xml:space="preserve">30 </w:t>
      </w:r>
      <w:r w:rsidR="00783C49" w:rsidRPr="004E56DD">
        <w:rPr>
          <w:i/>
          <w:iCs/>
        </w:rPr>
        <w:t xml:space="preserve">giugno </w:t>
      </w:r>
      <w:r w:rsidR="002D0117" w:rsidRPr="004E56DD">
        <w:rPr>
          <w:i/>
          <w:iCs/>
        </w:rPr>
        <w:t>202</w:t>
      </w:r>
      <w:r w:rsidR="000654D8">
        <w:rPr>
          <w:i/>
          <w:iCs/>
        </w:rPr>
        <w:t>6</w:t>
      </w:r>
      <w:r w:rsidR="00E055E0" w:rsidRPr="004E56DD">
        <w:rPr>
          <w:i/>
          <w:iCs/>
        </w:rPr>
        <w:t xml:space="preserve"> come</w:t>
      </w:r>
      <w:r w:rsidR="00E055E0" w:rsidRPr="00C95AF9">
        <w:rPr>
          <w:i/>
          <w:iCs/>
        </w:rPr>
        <w:t xml:space="preserve"> pr</w:t>
      </w:r>
      <w:r w:rsidR="000F628D" w:rsidRPr="00C95AF9">
        <w:rPr>
          <w:i/>
          <w:iCs/>
        </w:rPr>
        <w:t>evisto dal</w:t>
      </w:r>
      <w:r w:rsidR="001F0E44">
        <w:rPr>
          <w:i/>
          <w:iCs/>
        </w:rPr>
        <w:t xml:space="preserve"> </w:t>
      </w:r>
      <w:r w:rsidR="00CC77E3">
        <w:rPr>
          <w:i/>
          <w:iCs/>
        </w:rPr>
        <w:t>comma</w:t>
      </w:r>
      <w:r w:rsidR="000F628D" w:rsidRPr="00C95AF9">
        <w:rPr>
          <w:i/>
          <w:iCs/>
        </w:rPr>
        <w:t xml:space="preserve"> 7.6</w:t>
      </w:r>
      <w:r w:rsidR="00586D04">
        <w:rPr>
          <w:i/>
          <w:iCs/>
        </w:rPr>
        <w:t>,</w:t>
      </w:r>
      <w:r w:rsidR="000F628D" w:rsidRPr="00C95AF9">
        <w:rPr>
          <w:i/>
          <w:iCs/>
        </w:rPr>
        <w:t xml:space="preserve"> lettera b)</w:t>
      </w:r>
      <w:r w:rsidR="00586D04">
        <w:rPr>
          <w:i/>
          <w:iCs/>
        </w:rPr>
        <w:t>,</w:t>
      </w:r>
      <w:r w:rsidR="000F628D" w:rsidRPr="00C95AF9">
        <w:rPr>
          <w:i/>
          <w:iCs/>
        </w:rPr>
        <w:t xml:space="preserve"> </w:t>
      </w:r>
      <w:r w:rsidR="000F44C0" w:rsidRPr="00C95AF9">
        <w:rPr>
          <w:i/>
          <w:iCs/>
        </w:rPr>
        <w:t>della deliberazione</w:t>
      </w:r>
      <w:r w:rsidR="00B32D58">
        <w:rPr>
          <w:i/>
          <w:iCs/>
        </w:rPr>
        <w:t xml:space="preserve"> </w:t>
      </w:r>
      <w:r w:rsidR="00050E27">
        <w:rPr>
          <w:i/>
          <w:iCs/>
        </w:rPr>
        <w:t>5</w:t>
      </w:r>
      <w:r w:rsidR="00B32D58">
        <w:rPr>
          <w:i/>
          <w:iCs/>
        </w:rPr>
        <w:t xml:space="preserve"> agosto 202</w:t>
      </w:r>
      <w:r w:rsidR="00050E27">
        <w:rPr>
          <w:i/>
          <w:iCs/>
        </w:rPr>
        <w:t>5</w:t>
      </w:r>
      <w:r w:rsidR="00B32D58">
        <w:rPr>
          <w:i/>
          <w:iCs/>
        </w:rPr>
        <w:t>,</w:t>
      </w:r>
      <w:r w:rsidR="000F44C0" w:rsidRPr="00C95AF9">
        <w:rPr>
          <w:i/>
          <w:iCs/>
        </w:rPr>
        <w:t xml:space="preserve"> 3</w:t>
      </w:r>
      <w:r w:rsidR="00050E27">
        <w:rPr>
          <w:i/>
          <w:iCs/>
        </w:rPr>
        <w:t>97</w:t>
      </w:r>
      <w:r w:rsidR="000F44C0" w:rsidRPr="00C95AF9">
        <w:rPr>
          <w:i/>
          <w:iCs/>
        </w:rPr>
        <w:t>/202</w:t>
      </w:r>
      <w:r w:rsidR="00050E27">
        <w:rPr>
          <w:i/>
          <w:iCs/>
        </w:rPr>
        <w:t>5</w:t>
      </w:r>
      <w:r w:rsidR="000F44C0" w:rsidRPr="00C95AF9">
        <w:rPr>
          <w:i/>
          <w:iCs/>
        </w:rPr>
        <w:t>/R/</w:t>
      </w:r>
      <w:r w:rsidR="000F44C0" w:rsidRPr="00C95AF9">
        <w:rPr>
          <w:i/>
          <w:iCs/>
          <w:sz w:val="20"/>
          <w:szCs w:val="20"/>
        </w:rPr>
        <w:t>RIF</w:t>
      </w:r>
      <w:r w:rsidR="00A26EB5">
        <w:rPr>
          <w:i/>
          <w:iCs/>
          <w:sz w:val="20"/>
          <w:szCs w:val="20"/>
        </w:rPr>
        <w:t xml:space="preserve"> </w:t>
      </w:r>
      <w:r w:rsidR="00A26EB5" w:rsidRPr="00D127D3">
        <w:rPr>
          <w:i/>
          <w:iCs/>
        </w:rPr>
        <w:t>(di seguito: deliberazione</w:t>
      </w:r>
      <w:r w:rsidR="00A26EB5">
        <w:rPr>
          <w:i/>
          <w:iCs/>
          <w:sz w:val="20"/>
          <w:szCs w:val="20"/>
        </w:rPr>
        <w:t xml:space="preserve"> </w:t>
      </w:r>
      <w:r w:rsidR="00A26EB5" w:rsidRPr="00C95AF9">
        <w:rPr>
          <w:i/>
          <w:iCs/>
        </w:rPr>
        <w:t>3</w:t>
      </w:r>
      <w:r w:rsidR="00050E27">
        <w:rPr>
          <w:i/>
          <w:iCs/>
        </w:rPr>
        <w:t>97</w:t>
      </w:r>
      <w:r w:rsidR="00A26EB5" w:rsidRPr="00C95AF9">
        <w:rPr>
          <w:i/>
          <w:iCs/>
        </w:rPr>
        <w:t>/202</w:t>
      </w:r>
      <w:r w:rsidR="00050E27">
        <w:rPr>
          <w:i/>
          <w:iCs/>
        </w:rPr>
        <w:t>5</w:t>
      </w:r>
      <w:r w:rsidR="00A26EB5" w:rsidRPr="00C95AF9">
        <w:rPr>
          <w:i/>
          <w:iCs/>
        </w:rPr>
        <w:t>/R/</w:t>
      </w:r>
      <w:r w:rsidR="00A26EB5" w:rsidRPr="00C95AF9">
        <w:rPr>
          <w:i/>
          <w:iCs/>
          <w:sz w:val="20"/>
          <w:szCs w:val="20"/>
        </w:rPr>
        <w:t>RIF</w:t>
      </w:r>
      <w:r w:rsidR="00A26EB5" w:rsidRPr="00D127D3">
        <w:rPr>
          <w:i/>
          <w:iCs/>
        </w:rPr>
        <w:t>)</w:t>
      </w:r>
      <w:r w:rsidR="000F628D" w:rsidRPr="00C95AF9">
        <w:rPr>
          <w:i/>
          <w:iCs/>
        </w:rPr>
        <w:t>.</w:t>
      </w:r>
    </w:p>
    <w:p w14:paraId="50EA4D3A" w14:textId="77777777" w:rsidR="00C95AF9" w:rsidRPr="00C95AF9" w:rsidRDefault="00C95AF9" w:rsidP="00A26093">
      <w:pPr>
        <w:rPr>
          <w:i/>
          <w:iCs/>
        </w:rPr>
      </w:pPr>
    </w:p>
    <w:p w14:paraId="1E75C82C" w14:textId="5E5DD612" w:rsidR="00C95AF9" w:rsidRDefault="00C95AF9" w:rsidP="00A26093">
      <w:pPr>
        <w:sectPr w:rsidR="00C95AF9" w:rsidSect="008463EA">
          <w:footerReference w:type="even" r:id="rId11"/>
          <w:footerReference w:type="default" r:id="rId12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bookmarkStart w:id="1" w:name="_Toc86135623" w:displacedByCustomXml="next"/>
    <w:bookmarkStart w:id="2" w:name="_Toc86135028" w:displacedByCustomXml="next"/>
    <w:bookmarkStart w:id="3" w:name="_Toc86134939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750886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F36F2D" w14:textId="2909CB9E" w:rsidR="009C581C" w:rsidRPr="009C581C" w:rsidRDefault="009C581C">
          <w:pPr>
            <w:pStyle w:val="Titolosommario"/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</w:pPr>
          <w:r w:rsidRPr="009C581C">
            <w:rPr>
              <w:rFonts w:ascii="Times New Roman" w:hAnsi="Times New Roman" w:cs="Times New Roman"/>
              <w:b/>
              <w:bCs/>
              <w:color w:val="auto"/>
              <w:sz w:val="26"/>
              <w:szCs w:val="26"/>
            </w:rPr>
            <w:t>Sommario</w:t>
          </w:r>
        </w:p>
        <w:p w14:paraId="2F352BEF" w14:textId="4B3CCC62" w:rsidR="00855592" w:rsidRDefault="009C581C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26970706" w:history="1">
            <w:r w:rsidR="00855592" w:rsidRPr="00B66C35">
              <w:rPr>
                <w:rStyle w:val="Collegamentoipertestuale"/>
              </w:rPr>
              <w:t>1</w:t>
            </w:r>
            <w:r w:rsidR="00855592">
              <w:rPr>
                <w:rFonts w:asciiTheme="minorHAnsi" w:eastAsiaTheme="minorEastAsia" w:hAnsiTheme="minorHAnsi" w:cstheme="minorBidi"/>
                <w:b w:val="0"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</w:rPr>
              <w:t>Premessa (SC)</w:t>
            </w:r>
            <w:r w:rsidR="00855592">
              <w:rPr>
                <w:webHidden/>
              </w:rPr>
              <w:tab/>
            </w:r>
            <w:r w:rsidR="00855592">
              <w:rPr>
                <w:webHidden/>
              </w:rPr>
              <w:fldChar w:fldCharType="begin"/>
            </w:r>
            <w:r w:rsidR="00855592">
              <w:rPr>
                <w:webHidden/>
              </w:rPr>
              <w:instrText xml:space="preserve"> PAGEREF _Toc226970706 \h </w:instrText>
            </w:r>
            <w:r w:rsidR="00855592">
              <w:rPr>
                <w:webHidden/>
              </w:rPr>
            </w:r>
            <w:r w:rsidR="00855592">
              <w:rPr>
                <w:webHidden/>
              </w:rPr>
              <w:fldChar w:fldCharType="separate"/>
            </w:r>
            <w:r w:rsidR="00855592">
              <w:rPr>
                <w:webHidden/>
              </w:rPr>
              <w:t>3</w:t>
            </w:r>
            <w:r w:rsidR="00855592">
              <w:rPr>
                <w:webHidden/>
              </w:rPr>
              <w:fldChar w:fldCharType="end"/>
            </w:r>
          </w:hyperlink>
        </w:p>
        <w:p w14:paraId="25E32F37" w14:textId="31966B33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07" w:history="1">
            <w:r w:rsidR="00855592" w:rsidRPr="00B66C35">
              <w:rPr>
                <w:rStyle w:val="Collegamentoipertestuale"/>
                <w:rFonts w:eastAsia="Times"/>
                <w:noProof/>
              </w:rPr>
              <w:t>1.1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Documentazione per ciascun impianto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_Toc226970707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3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17971E16" w14:textId="4E39E6BB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08" w:history="1">
            <w:r w:rsidR="00855592" w:rsidRPr="00B66C35">
              <w:rPr>
                <w:rStyle w:val="Collegamentoipertestuale"/>
                <w:rFonts w:eastAsia="Times"/>
                <w:noProof/>
              </w:rPr>
              <w:t>1.2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Soggetto competente, classificazione dell’impianto e criterio di prossimità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_Toc226970708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3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1B69E1F3" w14:textId="51E1EE40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09" w:history="1">
            <w:r w:rsidR="00855592" w:rsidRPr="00B66C35">
              <w:rPr>
                <w:rStyle w:val="Collegamentoipertestuale"/>
                <w:rFonts w:eastAsia="Times"/>
                <w:noProof/>
              </w:rPr>
              <w:t>1.3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Altri elementi da segnalare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_Toc226970709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4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480DE458" w14:textId="72CECFBA" w:rsidR="00855592" w:rsidRDefault="00597D0A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hyperlink w:anchor="_Toc226970710" w:history="1">
            <w:r w:rsidR="00855592" w:rsidRPr="00B66C35">
              <w:rPr>
                <w:rStyle w:val="Collegamentoipertestuale"/>
              </w:rPr>
              <w:t>2</w:t>
            </w:r>
            <w:r w:rsidR="00855592">
              <w:rPr>
                <w:rFonts w:asciiTheme="minorHAnsi" w:eastAsiaTheme="minorEastAsia" w:hAnsiTheme="minorHAnsi" w:cstheme="minorBidi"/>
                <w:b w:val="0"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</w:rPr>
              <w:t>Descrizione delle attività dell’impianto (G)</w:t>
            </w:r>
            <w:r w:rsidR="00855592">
              <w:rPr>
                <w:webHidden/>
              </w:rPr>
              <w:tab/>
            </w:r>
            <w:r w:rsidR="00855592">
              <w:rPr>
                <w:webHidden/>
              </w:rPr>
              <w:fldChar w:fldCharType="begin"/>
            </w:r>
            <w:r w:rsidR="00855592">
              <w:rPr>
                <w:webHidden/>
              </w:rPr>
              <w:instrText xml:space="preserve"> PAGEREF _Toc226970710 \h </w:instrText>
            </w:r>
            <w:r w:rsidR="00855592">
              <w:rPr>
                <w:webHidden/>
              </w:rPr>
            </w:r>
            <w:r w:rsidR="00855592">
              <w:rPr>
                <w:webHidden/>
              </w:rPr>
              <w:fldChar w:fldCharType="separate"/>
            </w:r>
            <w:r w:rsidR="00855592">
              <w:rPr>
                <w:webHidden/>
              </w:rPr>
              <w:t>4</w:t>
            </w:r>
            <w:r w:rsidR="00855592">
              <w:rPr>
                <w:webHidden/>
              </w:rPr>
              <w:fldChar w:fldCharType="end"/>
            </w:r>
          </w:hyperlink>
        </w:p>
        <w:p w14:paraId="57FDDF3B" w14:textId="4E458831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1" w:history="1">
            <w:r w:rsidR="00855592" w:rsidRPr="00B66C35">
              <w:rPr>
                <w:rStyle w:val="Collegamentoipertestuale"/>
                <w:rFonts w:eastAsia="Times"/>
                <w:noProof/>
              </w:rPr>
              <w:t>2.1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Caratteristiche dell’impianto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_Toc226970711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4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4169BD6A" w14:textId="3633898D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2" w:history="1">
            <w:r w:rsidR="00855592" w:rsidRPr="00B66C35">
              <w:rPr>
                <w:rStyle w:val="Collegamentoipertestuale"/>
                <w:rFonts w:eastAsia="Times"/>
                <w:noProof/>
              </w:rPr>
              <w:t>2.2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Flussi degli impianti di chiusura del ciclo “minimi”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_Toc226970712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4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10946354" w14:textId="51F7867C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3" w:history="1">
            <w:r w:rsidR="00855592" w:rsidRPr="00B66C35">
              <w:rPr>
                <w:rStyle w:val="Collegamentoipertestuale"/>
                <w:rFonts w:eastAsia="Times"/>
                <w:noProof/>
              </w:rPr>
              <w:t>2.3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Flussi degli impianti “intermedi”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_Toc226970713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4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27B33C7F" w14:textId="35CEE422" w:rsidR="00855592" w:rsidRDefault="00597D0A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hyperlink w:anchor="_Toc226970714" w:history="1">
            <w:r w:rsidR="00855592" w:rsidRPr="00B66C35">
              <w:rPr>
                <w:rStyle w:val="Collegamentoipertestuale"/>
              </w:rPr>
              <w:t>3</w:t>
            </w:r>
            <w:r w:rsidR="00855592">
              <w:rPr>
                <w:rFonts w:asciiTheme="minorHAnsi" w:eastAsiaTheme="minorEastAsia" w:hAnsiTheme="minorHAnsi" w:cstheme="minorBidi"/>
                <w:b w:val="0"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</w:rPr>
              <w:t>Dati relativi alla gestione dell’impianto (G)</w:t>
            </w:r>
            <w:r w:rsidR="00855592">
              <w:rPr>
                <w:webHidden/>
              </w:rPr>
              <w:tab/>
            </w:r>
            <w:r w:rsidR="00855592">
              <w:rPr>
                <w:webHidden/>
              </w:rPr>
              <w:fldChar w:fldCharType="begin"/>
            </w:r>
            <w:r w:rsidR="00855592">
              <w:rPr>
                <w:webHidden/>
              </w:rPr>
              <w:instrText xml:space="preserve"> PAGEREF _Toc226970714 \h </w:instrText>
            </w:r>
            <w:r w:rsidR="00855592">
              <w:rPr>
                <w:webHidden/>
              </w:rPr>
            </w:r>
            <w:r w:rsidR="00855592">
              <w:rPr>
                <w:webHidden/>
              </w:rPr>
              <w:fldChar w:fldCharType="separate"/>
            </w:r>
            <w:r w:rsidR="00855592">
              <w:rPr>
                <w:webHidden/>
              </w:rPr>
              <w:t>4</w:t>
            </w:r>
            <w:r w:rsidR="00855592">
              <w:rPr>
                <w:webHidden/>
              </w:rPr>
              <w:fldChar w:fldCharType="end"/>
            </w:r>
          </w:hyperlink>
        </w:p>
        <w:p w14:paraId="2224A9B5" w14:textId="34ABD314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5" w:history="1">
            <w:r w:rsidR="00855592" w:rsidRPr="00B66C35">
              <w:rPr>
                <w:rStyle w:val="Collegamentoipertestuale"/>
                <w:rFonts w:eastAsia="Times"/>
                <w:noProof/>
              </w:rPr>
              <w:t>3.1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Regime giuridico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_Toc226970715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4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738F48DC" w14:textId="68E70973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6" w:history="1">
            <w:r w:rsidR="00855592" w:rsidRPr="00B66C35">
              <w:rPr>
                <w:rStyle w:val="Collegamentoipertestuale"/>
                <w:rFonts w:eastAsia="Times"/>
                <w:noProof/>
              </w:rPr>
              <w:t>3.2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Altre informazioni rilevanti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_Toc226970716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4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5AEB2465" w14:textId="152C4F31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7" w:history="1">
            <w:r w:rsidR="00855592" w:rsidRPr="00B66C35">
              <w:rPr>
                <w:rStyle w:val="Collegamentoipertestuale"/>
                <w:rFonts w:eastAsia="Times"/>
                <w:noProof/>
              </w:rPr>
              <w:t>3.3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Dati per la determinazione del Vincolo ai Ricavi dell’Impianto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_Toc226970717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5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09E015EE" w14:textId="31389CD1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8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3.3.1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Dati di conto economico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_Toc226970718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5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74B5F9C4" w14:textId="59735733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19" w:history="1">
            <w:r w:rsidR="00855592" w:rsidRPr="00B66C35">
              <w:rPr>
                <w:rStyle w:val="Collegamentoipertestuale"/>
                <w:rFonts w:eastAsia="Times"/>
                <w:iCs/>
                <w:noProof/>
              </w:rPr>
              <w:t>3.3.2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Avvicendamenti gestionali o impianti entrati recentemente in esercizio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_Toc226970719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5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043BB7C9" w14:textId="47E59E80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0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3.3.3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Costi operativi incentivanti (COnew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perscript"/>
              </w:rPr>
              <w:t>EXP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bscript"/>
              </w:rPr>
              <w:t>a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perscript"/>
              </w:rPr>
              <w:t xml:space="preserve"> </w:t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e COI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perscript"/>
              </w:rPr>
              <w:t>EXP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bscript"/>
              </w:rPr>
              <w:t>a</w:t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)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_Toc226970720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5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02065CEF" w14:textId="141217CE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1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3.3.4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Costi operativi aventi natura di anticipazione (CO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bscript"/>
              </w:rPr>
              <w:t>ANT,a</w:t>
            </w:r>
            <w:r w:rsidR="00855592" w:rsidRPr="00B66C35">
              <w:rPr>
                <w:rStyle w:val="Collegamentoipertestuale"/>
                <w:rFonts w:ascii="Cambria Math" w:eastAsia="Times" w:hAnsi="Cambria Math"/>
                <w:noProof/>
              </w:rPr>
              <w:t>, CTS</w:t>
            </w:r>
            <w:r w:rsidR="00855592" w:rsidRPr="00B66C35">
              <w:rPr>
                <w:rStyle w:val="Collegamentoipertestuale"/>
                <w:rFonts w:ascii="Century Gothic" w:eastAsia="Times" w:hAnsi="Century Gothic"/>
                <w:noProof/>
              </w:rPr>
              <w:t>∆</w:t>
            </w:r>
            <w:r w:rsidR="00855592" w:rsidRPr="00B66C35">
              <w:rPr>
                <w:rStyle w:val="Collegamentoipertestuale"/>
                <w:rFonts w:ascii="Cambria Math" w:eastAsia="Times" w:hAnsi="Cambria Math"/>
                <w:noProof/>
                <w:vertAlign w:val="superscript"/>
              </w:rPr>
              <w:t>exp</w:t>
            </w:r>
            <w:r w:rsidR="00855592" w:rsidRPr="00B66C35">
              <w:rPr>
                <w:rStyle w:val="Collegamentoipertestuale"/>
                <w:rFonts w:ascii="Cambria Math" w:eastAsia="Times" w:hAnsi="Cambria Math"/>
                <w:noProof/>
                <w:vertAlign w:val="subscript"/>
              </w:rPr>
              <w:t>a</w:t>
            </w:r>
            <w:r w:rsidR="00855592" w:rsidRPr="00B66C35">
              <w:rPr>
                <w:rStyle w:val="Collegamentoipertestuale"/>
                <w:rFonts w:ascii="Cambria Math" w:eastAsia="Times" w:hAnsi="Cambria Math"/>
                <w:noProof/>
              </w:rPr>
              <w:t>)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_Toc226970721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6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4927F82B" w14:textId="36C8133F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2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3.3.5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Investimenti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_Toc226970722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6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1D685E12" w14:textId="24C37C1E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3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3.3.6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Fonti di finanziamento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_Toc226970723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6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47ED97DA" w14:textId="366C2565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4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3.3.7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Dati relativi ai costi di capitale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_Toc226970724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6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00E772B2" w14:textId="480216AF" w:rsidR="00855592" w:rsidRDefault="00597D0A">
          <w:pPr>
            <w:pStyle w:val="Sommario3"/>
            <w:tabs>
              <w:tab w:val="left" w:pos="187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5" w:history="1">
            <w:r w:rsidR="00855592" w:rsidRPr="00B66C35">
              <w:rPr>
                <w:rStyle w:val="Collegamentoipertestuale"/>
                <w:rFonts w:eastAsia="Times"/>
                <w:noProof/>
              </w:rPr>
              <w:t>3.3.8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Costi operativi e di capitale per la gestione post operativa delle discariche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_Toc226970725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7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4A27CABD" w14:textId="41D6EEA1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6" w:history="1">
            <w:r w:rsidR="00855592" w:rsidRPr="00B66C35">
              <w:rPr>
                <w:rStyle w:val="Collegamentoipertestuale"/>
                <w:rFonts w:eastAsia="Times"/>
                <w:noProof/>
              </w:rPr>
              <w:t>3.4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Composizione del RI_TRA</w:t>
            </w:r>
            <w:r w:rsidR="00855592" w:rsidRPr="00B66C35">
              <w:rPr>
                <w:rStyle w:val="Collegamentoipertestuale"/>
                <w:rFonts w:eastAsia="Times"/>
                <w:noProof/>
                <w:vertAlign w:val="subscript"/>
              </w:rPr>
              <w:t>2025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_Toc226970726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7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739997B7" w14:textId="6706CD95" w:rsidR="00855592" w:rsidRDefault="00597D0A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hyperlink w:anchor="_Toc226970727" w:history="1">
            <w:r w:rsidR="00855592" w:rsidRPr="00B66C35">
              <w:rPr>
                <w:rStyle w:val="Collegamentoipertestuale"/>
              </w:rPr>
              <w:t>4</w:t>
            </w:r>
            <w:r w:rsidR="00855592">
              <w:rPr>
                <w:rFonts w:asciiTheme="minorHAnsi" w:eastAsiaTheme="minorEastAsia" w:hAnsiTheme="minorHAnsi" w:cstheme="minorBidi"/>
                <w:b w:val="0"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</w:rPr>
              <w:t>Attività di validazione (SC)</w:t>
            </w:r>
            <w:r w:rsidR="00855592">
              <w:rPr>
                <w:webHidden/>
              </w:rPr>
              <w:tab/>
            </w:r>
            <w:r w:rsidR="00855592">
              <w:rPr>
                <w:webHidden/>
              </w:rPr>
              <w:fldChar w:fldCharType="begin"/>
            </w:r>
            <w:r w:rsidR="00855592">
              <w:rPr>
                <w:webHidden/>
              </w:rPr>
              <w:instrText xml:space="preserve"> PAGEREF _Toc226970727 \h </w:instrText>
            </w:r>
            <w:r w:rsidR="00855592">
              <w:rPr>
                <w:webHidden/>
              </w:rPr>
            </w:r>
            <w:r w:rsidR="00855592">
              <w:rPr>
                <w:webHidden/>
              </w:rPr>
              <w:fldChar w:fldCharType="separate"/>
            </w:r>
            <w:r w:rsidR="00855592">
              <w:rPr>
                <w:webHidden/>
              </w:rPr>
              <w:t>7</w:t>
            </w:r>
            <w:r w:rsidR="00855592">
              <w:rPr>
                <w:webHidden/>
              </w:rPr>
              <w:fldChar w:fldCharType="end"/>
            </w:r>
          </w:hyperlink>
        </w:p>
        <w:p w14:paraId="665E31BA" w14:textId="0D5FBDDF" w:rsidR="00855592" w:rsidRDefault="00597D0A">
          <w:pPr>
            <w:pStyle w:val="Sommario1"/>
            <w:rPr>
              <w:rFonts w:asciiTheme="minorHAnsi" w:eastAsiaTheme="minorEastAsia" w:hAnsiTheme="minorHAnsi" w:cstheme="minorBidi"/>
              <w:b w:val="0"/>
              <w:kern w:val="2"/>
              <w14:ligatures w14:val="standardContextual"/>
            </w:rPr>
          </w:pPr>
          <w:hyperlink w:anchor="_Toc226970728" w:history="1">
            <w:r w:rsidR="00855592" w:rsidRPr="00B66C35">
              <w:rPr>
                <w:rStyle w:val="Collegamentoipertestuale"/>
              </w:rPr>
              <w:t>5</w:t>
            </w:r>
            <w:r w:rsidR="00855592">
              <w:rPr>
                <w:rFonts w:asciiTheme="minorHAnsi" w:eastAsiaTheme="minorEastAsia" w:hAnsiTheme="minorHAnsi" w:cstheme="minorBidi"/>
                <w:b w:val="0"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</w:rPr>
              <w:t>Valutazioni del soggetto competente (SC)</w:t>
            </w:r>
            <w:r w:rsidR="00855592">
              <w:rPr>
                <w:webHidden/>
              </w:rPr>
              <w:tab/>
            </w:r>
            <w:r w:rsidR="00855592">
              <w:rPr>
                <w:webHidden/>
              </w:rPr>
              <w:fldChar w:fldCharType="begin"/>
            </w:r>
            <w:r w:rsidR="00855592">
              <w:rPr>
                <w:webHidden/>
              </w:rPr>
              <w:instrText xml:space="preserve"> PAGEREF _Toc226970728 \h </w:instrText>
            </w:r>
            <w:r w:rsidR="00855592">
              <w:rPr>
                <w:webHidden/>
              </w:rPr>
            </w:r>
            <w:r w:rsidR="00855592">
              <w:rPr>
                <w:webHidden/>
              </w:rPr>
              <w:fldChar w:fldCharType="separate"/>
            </w:r>
            <w:r w:rsidR="00855592">
              <w:rPr>
                <w:webHidden/>
              </w:rPr>
              <w:t>7</w:t>
            </w:r>
            <w:r w:rsidR="00855592">
              <w:rPr>
                <w:webHidden/>
              </w:rPr>
              <w:fldChar w:fldCharType="end"/>
            </w:r>
          </w:hyperlink>
        </w:p>
        <w:p w14:paraId="46A69C4A" w14:textId="05A4111A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29" w:history="1">
            <w:r w:rsidR="00855592" w:rsidRPr="00B66C35">
              <w:rPr>
                <w:rStyle w:val="Collegamentoipertestuale"/>
                <w:rFonts w:eastAsia="Times"/>
                <w:noProof/>
              </w:rPr>
              <w:t>5.1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Limite alla crescita annuale del fattore tariffario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_Toc226970729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7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00C6960F" w14:textId="2539B3FE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0" w:history="1">
            <w:r w:rsidR="00855592" w:rsidRPr="00B66C35">
              <w:rPr>
                <w:rStyle w:val="Collegamentoipertestuale"/>
                <w:rFonts w:eastAsia="Times"/>
                <w:noProof/>
              </w:rPr>
              <w:t>5.2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Fattori tariffari di prossimità e non prossimità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_Toc226970730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5D776263" w14:textId="69E3A3AD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1" w:history="1">
            <w:r w:rsidR="00855592" w:rsidRPr="00B66C35">
              <w:rPr>
                <w:rStyle w:val="Collegamentoipertestuale"/>
                <w:rFonts w:eastAsia="Times"/>
                <w:noProof/>
              </w:rPr>
              <w:t>5.3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Costi operativi di gestione associati a specifiche finalità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_Toc226970731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48065EDC" w14:textId="0D0E93F2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2" w:history="1">
            <w:r w:rsidR="00855592" w:rsidRPr="00B66C35">
              <w:rPr>
                <w:rStyle w:val="Collegamentoipertestuale"/>
                <w:rFonts w:eastAsia="Times"/>
                <w:noProof/>
              </w:rPr>
              <w:t>5.4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Costi operativi aventi natura di anticipazione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_Toc226970732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3771FCA2" w14:textId="6FC75CAA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3" w:history="1">
            <w:r w:rsidR="00855592" w:rsidRPr="00B66C35">
              <w:rPr>
                <w:rStyle w:val="Collegamentoipertestuale"/>
                <w:rFonts w:eastAsia="Times"/>
                <w:noProof/>
              </w:rPr>
              <w:t>5.5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Ammortamenti delle immobilizzazioni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_Toc226970733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2AF59D1B" w14:textId="3FE64D0C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4" w:history="1">
            <w:r w:rsidR="00855592" w:rsidRPr="00B66C35">
              <w:rPr>
                <w:rStyle w:val="Collegamentoipertestuale"/>
                <w:rFonts w:eastAsia="Times"/>
                <w:noProof/>
              </w:rPr>
              <w:t>5.6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Conguagli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_Toc226970734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2B98EEE0" w14:textId="4026AB2D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5" w:history="1">
            <w:r w:rsidR="00855592" w:rsidRPr="00B66C35">
              <w:rPr>
                <w:rStyle w:val="Collegamentoipertestuale"/>
                <w:rFonts w:eastAsia="Times"/>
                <w:noProof/>
              </w:rPr>
              <w:t>5.7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Valutazioni in ordine all’equilibrio economico finanziario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_Toc226970735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2510C797" w14:textId="58E7AEE0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6" w:history="1">
            <w:r w:rsidR="00855592" w:rsidRPr="00B66C35">
              <w:rPr>
                <w:rStyle w:val="Collegamentoipertestuale"/>
                <w:rFonts w:eastAsia="Times"/>
                <w:noProof/>
              </w:rPr>
              <w:t>5.8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Rinunce componenti di costo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_Toc226970736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8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0FC5B8E3" w14:textId="0B3FC080" w:rsidR="00855592" w:rsidRDefault="00597D0A">
          <w:pPr>
            <w:pStyle w:val="Sommario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6970737" w:history="1">
            <w:r w:rsidR="00855592" w:rsidRPr="00B66C35">
              <w:rPr>
                <w:rStyle w:val="Collegamentoipertestuale"/>
                <w:rFonts w:eastAsia="Times"/>
                <w:noProof/>
              </w:rPr>
              <w:t>5.9</w:t>
            </w:r>
            <w:r w:rsidR="0085559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55592" w:rsidRPr="00B66C35">
              <w:rPr>
                <w:rStyle w:val="Collegamentoipertestuale"/>
                <w:rFonts w:eastAsia="Times"/>
                <w:noProof/>
              </w:rPr>
              <w:t>Rimodulazione del valore eccedente il limite alla variazione annuale di crescita</w:t>
            </w:r>
            <w:r w:rsidR="00855592">
              <w:rPr>
                <w:noProof/>
                <w:webHidden/>
              </w:rPr>
              <w:tab/>
            </w:r>
            <w:r w:rsidR="00855592">
              <w:rPr>
                <w:noProof/>
                <w:webHidden/>
              </w:rPr>
              <w:fldChar w:fldCharType="begin"/>
            </w:r>
            <w:r w:rsidR="00855592">
              <w:rPr>
                <w:noProof/>
                <w:webHidden/>
              </w:rPr>
              <w:instrText xml:space="preserve"> PAGEREF _Toc226970737 \h </w:instrText>
            </w:r>
            <w:r w:rsidR="00855592">
              <w:rPr>
                <w:noProof/>
                <w:webHidden/>
              </w:rPr>
            </w:r>
            <w:r w:rsidR="00855592">
              <w:rPr>
                <w:noProof/>
                <w:webHidden/>
              </w:rPr>
              <w:fldChar w:fldCharType="separate"/>
            </w:r>
            <w:r w:rsidR="00855592">
              <w:rPr>
                <w:noProof/>
                <w:webHidden/>
              </w:rPr>
              <w:t>9</w:t>
            </w:r>
            <w:r w:rsidR="00855592">
              <w:rPr>
                <w:noProof/>
                <w:webHidden/>
              </w:rPr>
              <w:fldChar w:fldCharType="end"/>
            </w:r>
          </w:hyperlink>
        </w:p>
        <w:p w14:paraId="61FCF048" w14:textId="2F528574" w:rsidR="009C581C" w:rsidRDefault="009C581C">
          <w:r>
            <w:rPr>
              <w:b/>
              <w:bCs/>
            </w:rPr>
            <w:fldChar w:fldCharType="end"/>
          </w:r>
        </w:p>
      </w:sdtContent>
    </w:sdt>
    <w:p w14:paraId="6266FC3F" w14:textId="732DBE88" w:rsidR="003E62EC" w:rsidRDefault="003E62EC" w:rsidP="00ED76E9"/>
    <w:p w14:paraId="7A383F59" w14:textId="5AE32E85" w:rsidR="00ED76E9" w:rsidRDefault="00ED76E9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407331D5" w14:textId="4DE11156" w:rsidR="00A834F0" w:rsidRPr="00773DFA" w:rsidRDefault="00A834F0" w:rsidP="00A834F0">
      <w:pPr>
        <w:pStyle w:val="Titolo1"/>
      </w:pPr>
      <w:bookmarkStart w:id="4" w:name="_Toc226970706"/>
      <w:r>
        <w:lastRenderedPageBreak/>
        <w:t>Premessa (SC)</w:t>
      </w:r>
      <w:bookmarkEnd w:id="4"/>
    </w:p>
    <w:p w14:paraId="587C8173" w14:textId="77777777" w:rsidR="00ED76E9" w:rsidRDefault="00ED76E9" w:rsidP="00ED76E9"/>
    <w:p w14:paraId="4C7D59BE" w14:textId="24523415" w:rsidR="00DF1881" w:rsidRPr="00FF66CD" w:rsidRDefault="00DF1881" w:rsidP="00C0325F">
      <w:pPr>
        <w:pStyle w:val="Titolo2"/>
        <w:ind w:left="567"/>
      </w:pPr>
      <w:bookmarkStart w:id="5" w:name="_Toc86134944"/>
      <w:bookmarkStart w:id="6" w:name="_Toc86135033"/>
      <w:bookmarkStart w:id="7" w:name="_Toc86135628"/>
      <w:bookmarkStart w:id="8" w:name="_Toc226970707"/>
      <w:bookmarkEnd w:id="3"/>
      <w:bookmarkEnd w:id="2"/>
      <w:bookmarkEnd w:id="1"/>
      <w:r w:rsidRPr="00542F99">
        <w:t xml:space="preserve">Documentazione per ciascun </w:t>
      </w:r>
      <w:bookmarkEnd w:id="5"/>
      <w:bookmarkEnd w:id="6"/>
      <w:bookmarkEnd w:id="7"/>
      <w:r w:rsidR="009E2122">
        <w:t>impianto</w:t>
      </w:r>
      <w:bookmarkEnd w:id="8"/>
    </w:p>
    <w:p w14:paraId="7FE8B5F2" w14:textId="2E097BBE" w:rsidR="00DF1881" w:rsidRPr="00542F99" w:rsidRDefault="00DF1881" w:rsidP="00DF1881">
      <w:r w:rsidRPr="00542F99">
        <w:t>In conformità all</w:t>
      </w:r>
      <w:r w:rsidR="00C07CCA">
        <w:t>e</w:t>
      </w:r>
      <w:r w:rsidRPr="00542F99">
        <w:t xml:space="preserve"> prevision</w:t>
      </w:r>
      <w:r w:rsidR="00C07CCA">
        <w:t>i</w:t>
      </w:r>
      <w:r w:rsidRPr="00542F99">
        <w:t xml:space="preserve"> </w:t>
      </w:r>
      <w:r w:rsidR="00C07CCA">
        <w:t xml:space="preserve">contenute </w:t>
      </w:r>
      <w:r w:rsidR="00C07CCA" w:rsidRPr="00BF34EC">
        <w:t>n</w:t>
      </w:r>
      <w:r w:rsidRPr="00BF34EC">
        <w:t>e</w:t>
      </w:r>
      <w:r w:rsidR="00BF34EC" w:rsidRPr="00BF34EC">
        <w:t>i commi</w:t>
      </w:r>
      <w:r w:rsidR="00BF34EC">
        <w:t xml:space="preserve"> </w:t>
      </w:r>
      <w:r w:rsidR="00860796">
        <w:t xml:space="preserve">7.2 e </w:t>
      </w:r>
      <w:r w:rsidRPr="00542F99">
        <w:t>7.3 della deliberazione 3</w:t>
      </w:r>
      <w:r w:rsidR="00F81599">
        <w:t>97</w:t>
      </w:r>
      <w:r w:rsidRPr="00542F99">
        <w:t>/202</w:t>
      </w:r>
      <w:r w:rsidR="00726A4D">
        <w:t>5</w:t>
      </w:r>
      <w:r w:rsidRPr="00542F99">
        <w:t>/R/</w:t>
      </w:r>
      <w:r w:rsidRPr="00EE4CEA">
        <w:rPr>
          <w:smallCaps/>
        </w:rPr>
        <w:t>rif</w:t>
      </w:r>
      <w:r w:rsidRPr="00542F99">
        <w:t xml:space="preserve">, </w:t>
      </w:r>
      <w:r w:rsidR="0040392B">
        <w:t>i</w:t>
      </w:r>
      <w:r w:rsidR="009F671B">
        <w:t xml:space="preserve">l </w:t>
      </w:r>
      <w:r w:rsidR="0016470D">
        <w:t>s</w:t>
      </w:r>
      <w:r w:rsidR="009F671B">
        <w:t>oggetto</w:t>
      </w:r>
      <w:r w:rsidRPr="00542F99">
        <w:t xml:space="preserve"> competente acquisisce da</w:t>
      </w:r>
      <w:r w:rsidR="00160A8D">
        <w:t xml:space="preserve">l </w:t>
      </w:r>
      <w:r w:rsidRPr="00542F99">
        <w:t>gestore</w:t>
      </w:r>
      <w:r w:rsidR="009F671B">
        <w:t xml:space="preserve"> </w:t>
      </w:r>
      <w:r w:rsidR="00742E86">
        <w:t xml:space="preserve">di </w:t>
      </w:r>
      <w:r w:rsidR="00C07CCA">
        <w:t xml:space="preserve">ciascun </w:t>
      </w:r>
      <w:r w:rsidR="00742E86">
        <w:t>impiant</w:t>
      </w:r>
      <w:r w:rsidR="00C07CCA">
        <w:t>o</w:t>
      </w:r>
      <w:r w:rsidR="004B13D9">
        <w:t xml:space="preserve"> soggett</w:t>
      </w:r>
      <w:r w:rsidR="00C07CCA">
        <w:t>o</w:t>
      </w:r>
      <w:r w:rsidR="004B13D9">
        <w:t xml:space="preserve"> a regolazione </w:t>
      </w:r>
      <w:r w:rsidR="00ED16AE">
        <w:t xml:space="preserve">tariffaria </w:t>
      </w:r>
      <w:r w:rsidR="00BB45E0">
        <w:t>ubicato n</w:t>
      </w:r>
      <w:r w:rsidR="00C07CCA">
        <w:t>e</w:t>
      </w:r>
      <w:r w:rsidR="00ED16AE">
        <w:t xml:space="preserve">l territorio di </w:t>
      </w:r>
      <w:r w:rsidR="000D3429">
        <w:t>propria competenza</w:t>
      </w:r>
      <w:r w:rsidR="00ED16AE">
        <w:t xml:space="preserve"> </w:t>
      </w:r>
      <w:r w:rsidR="00346FD0" w:rsidRPr="00346FD0">
        <w:t xml:space="preserve">il PEF relativo al singolo impianto redatto secondo lo schema-tipo predisposto dall’Autorità (Allegato 1 della </w:t>
      </w:r>
      <w:r w:rsidR="00F70C7F">
        <w:t>determina 1/DTAC/2026</w:t>
      </w:r>
      <w:r w:rsidR="00346FD0">
        <w:t xml:space="preserve">) e in conformità all’articolo </w:t>
      </w:r>
      <w:r w:rsidR="00AB1AE1">
        <w:t>30</w:t>
      </w:r>
      <w:r w:rsidR="00346FD0">
        <w:t xml:space="preserve"> </w:t>
      </w:r>
      <w:r w:rsidR="00346FD0" w:rsidRPr="00BF34EC">
        <w:t>del</w:t>
      </w:r>
      <w:r w:rsidR="00C84F40" w:rsidRPr="00BF34EC">
        <w:t xml:space="preserve">l’Allegato </w:t>
      </w:r>
      <w:r w:rsidR="004170B0" w:rsidRPr="00843062">
        <w:t xml:space="preserve">A </w:t>
      </w:r>
      <w:r w:rsidR="00C84F40" w:rsidRPr="00BF34EC">
        <w:t>alla menzionata deliberazione</w:t>
      </w:r>
      <w:r w:rsidR="00346FD0">
        <w:t xml:space="preserve"> </w:t>
      </w:r>
      <w:r w:rsidR="00C84F40">
        <w:t>(</w:t>
      </w:r>
      <w:r w:rsidR="00346FD0">
        <w:t>MTR-</w:t>
      </w:r>
      <w:r w:rsidR="00AB1AE1">
        <w:t>3</w:t>
      </w:r>
      <w:r w:rsidR="00C84F40">
        <w:t>)</w:t>
      </w:r>
      <w:r w:rsidR="00346FD0">
        <w:t>, corredato</w:t>
      </w:r>
      <w:r w:rsidR="00346FD0" w:rsidRPr="00346FD0">
        <w:t xml:space="preserve"> </w:t>
      </w:r>
      <w:r w:rsidR="00346FD0">
        <w:t>dal</w:t>
      </w:r>
      <w:r w:rsidR="002B18DB">
        <w:t>la seguente documentazione</w:t>
      </w:r>
      <w:r w:rsidR="00A13362">
        <w:t>:</w:t>
      </w:r>
    </w:p>
    <w:p w14:paraId="120745FE" w14:textId="62F22216" w:rsidR="00DF1881" w:rsidRPr="000C53F7" w:rsidRDefault="00FF27C6" w:rsidP="00925C4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descrizione delle attività e i dati relativi alla gestione dell’impianto </w:t>
      </w:r>
      <w:r w:rsidRPr="3D0734C4">
        <w:rPr>
          <w:sz w:val="24"/>
          <w:szCs w:val="24"/>
        </w:rPr>
        <w:t>r</w:t>
      </w:r>
      <w:r>
        <w:rPr>
          <w:sz w:val="24"/>
          <w:szCs w:val="24"/>
        </w:rPr>
        <w:t xml:space="preserve">iportati dal gestore </w:t>
      </w:r>
      <w:r w:rsidR="00DF1881" w:rsidRPr="3D0734C4">
        <w:rPr>
          <w:sz w:val="24"/>
          <w:szCs w:val="24"/>
        </w:rPr>
        <w:t xml:space="preserve">secondo </w:t>
      </w:r>
      <w:r>
        <w:rPr>
          <w:sz w:val="24"/>
          <w:szCs w:val="24"/>
        </w:rPr>
        <w:t xml:space="preserve">quanto previsto nei </w:t>
      </w:r>
      <w:r w:rsidRPr="3D0734C4">
        <w:rPr>
          <w:sz w:val="24"/>
          <w:szCs w:val="24"/>
        </w:rPr>
        <w:t xml:space="preserve">capitoli 2 e 3 </w:t>
      </w:r>
      <w:r>
        <w:rPr>
          <w:sz w:val="24"/>
          <w:szCs w:val="24"/>
        </w:rPr>
        <w:t>de</w:t>
      </w:r>
      <w:r w:rsidR="002B18DB" w:rsidRPr="3D0734C4">
        <w:rPr>
          <w:sz w:val="24"/>
          <w:szCs w:val="24"/>
        </w:rPr>
        <w:t>l</w:t>
      </w:r>
      <w:r w:rsidR="00436377" w:rsidRPr="3D0734C4">
        <w:rPr>
          <w:sz w:val="24"/>
          <w:szCs w:val="24"/>
        </w:rPr>
        <w:t xml:space="preserve"> </w:t>
      </w:r>
      <w:r w:rsidR="002B18DB" w:rsidRPr="3D0734C4">
        <w:rPr>
          <w:sz w:val="24"/>
          <w:szCs w:val="24"/>
        </w:rPr>
        <w:t>presente</w:t>
      </w:r>
      <w:r w:rsidR="00DF1881" w:rsidRPr="3D0734C4">
        <w:rPr>
          <w:sz w:val="24"/>
          <w:szCs w:val="24"/>
        </w:rPr>
        <w:t xml:space="preserve"> schema</w:t>
      </w:r>
      <w:r w:rsidR="003A2B97" w:rsidRPr="3D0734C4">
        <w:rPr>
          <w:sz w:val="24"/>
          <w:szCs w:val="24"/>
        </w:rPr>
        <w:t>-</w:t>
      </w:r>
      <w:r w:rsidR="00DF1881" w:rsidRPr="3D0734C4">
        <w:rPr>
          <w:sz w:val="24"/>
          <w:szCs w:val="24"/>
        </w:rPr>
        <w:t>tipo di relazione di accompagnamento predisposto dall’Autorità</w:t>
      </w:r>
      <w:r w:rsidR="00C02011" w:rsidRPr="3D0734C4">
        <w:rPr>
          <w:sz w:val="24"/>
          <w:szCs w:val="24"/>
        </w:rPr>
        <w:t xml:space="preserve"> </w:t>
      </w:r>
      <w:r w:rsidR="003A2B97" w:rsidRPr="3D0734C4">
        <w:rPr>
          <w:sz w:val="24"/>
          <w:szCs w:val="24"/>
        </w:rPr>
        <w:t xml:space="preserve">(Allegato 2 della </w:t>
      </w:r>
      <w:r w:rsidR="00F70C7F">
        <w:rPr>
          <w:sz w:val="24"/>
          <w:szCs w:val="24"/>
        </w:rPr>
        <w:t>determina 1/DTAC/2026</w:t>
      </w:r>
      <w:r w:rsidR="003A2B97" w:rsidRPr="3D0734C4">
        <w:rPr>
          <w:sz w:val="24"/>
          <w:szCs w:val="24"/>
        </w:rPr>
        <w:t>)</w:t>
      </w:r>
      <w:r w:rsidR="000C53F7" w:rsidRPr="3D0734C4">
        <w:rPr>
          <w:sz w:val="24"/>
          <w:szCs w:val="24"/>
        </w:rPr>
        <w:t xml:space="preserve"> illustran</w:t>
      </w:r>
      <w:r>
        <w:rPr>
          <w:sz w:val="24"/>
          <w:szCs w:val="24"/>
        </w:rPr>
        <w:t>d</w:t>
      </w:r>
      <w:r w:rsidR="000C53F7" w:rsidRPr="3D0734C4">
        <w:rPr>
          <w:sz w:val="24"/>
          <w:szCs w:val="24"/>
        </w:rPr>
        <w:t>o sia i criteri di corrispondenza tra i valori riportati nella modulistica con i valori desumibili dalla documentazione contabile, sia le evidenze contabili sottostanti;</w:t>
      </w:r>
    </w:p>
    <w:p w14:paraId="3C14D0C7" w14:textId="6218244E" w:rsidR="00DF1881" w:rsidRPr="003B078C" w:rsidRDefault="00DF1881" w:rsidP="00925C49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3D0734C4">
        <w:rPr>
          <w:sz w:val="24"/>
          <w:szCs w:val="24"/>
        </w:rPr>
        <w:t xml:space="preserve">una dichiarazione, predisposta </w:t>
      </w:r>
      <w:r w:rsidR="00960FD9" w:rsidRPr="3D0734C4">
        <w:rPr>
          <w:sz w:val="24"/>
          <w:szCs w:val="24"/>
        </w:rPr>
        <w:t xml:space="preserve">dal gestore </w:t>
      </w:r>
      <w:r w:rsidRPr="3D0734C4">
        <w:rPr>
          <w:sz w:val="24"/>
          <w:szCs w:val="24"/>
        </w:rPr>
        <w:t>utilizzando lo schema</w:t>
      </w:r>
      <w:r w:rsidR="003A2B97" w:rsidRPr="3D0734C4">
        <w:rPr>
          <w:sz w:val="24"/>
          <w:szCs w:val="24"/>
        </w:rPr>
        <w:t>-</w:t>
      </w:r>
      <w:r w:rsidRPr="3D0734C4">
        <w:rPr>
          <w:sz w:val="24"/>
          <w:szCs w:val="24"/>
        </w:rPr>
        <w:t>tipo di cui all’A</w:t>
      </w:r>
      <w:r w:rsidR="00535B59" w:rsidRPr="3D0734C4">
        <w:rPr>
          <w:sz w:val="24"/>
          <w:szCs w:val="24"/>
        </w:rPr>
        <w:t>llegato</w:t>
      </w:r>
      <w:r w:rsidRPr="3D0734C4">
        <w:rPr>
          <w:sz w:val="24"/>
          <w:szCs w:val="24"/>
        </w:rPr>
        <w:t xml:space="preserve"> 3 della </w:t>
      </w:r>
      <w:r w:rsidR="00F70C7F">
        <w:rPr>
          <w:sz w:val="24"/>
          <w:szCs w:val="24"/>
        </w:rPr>
        <w:t>determina 1/DTAC/2026</w:t>
      </w:r>
      <w:r w:rsidRPr="3D0734C4">
        <w:rPr>
          <w:sz w:val="24"/>
          <w:szCs w:val="24"/>
        </w:rPr>
        <w:t xml:space="preserve">, </w:t>
      </w:r>
      <w:r w:rsidR="00A6442D" w:rsidRPr="3D0734C4">
        <w:rPr>
          <w:sz w:val="24"/>
          <w:szCs w:val="24"/>
        </w:rPr>
        <w:t xml:space="preserve">redatta </w:t>
      </w:r>
      <w:r w:rsidRPr="3D0734C4">
        <w:rPr>
          <w:sz w:val="24"/>
          <w:szCs w:val="24"/>
        </w:rPr>
        <w:t xml:space="preserve">ai sensi del d.P.R. 445/00, sottoscritta </w:t>
      </w:r>
      <w:r w:rsidR="00820352">
        <w:rPr>
          <w:sz w:val="24"/>
          <w:szCs w:val="24"/>
        </w:rPr>
        <w:t xml:space="preserve">digitalmente </w:t>
      </w:r>
      <w:r w:rsidRPr="3D0734C4">
        <w:rPr>
          <w:sz w:val="24"/>
          <w:szCs w:val="24"/>
        </w:rPr>
        <w:t xml:space="preserve">dal legale rappresentante </w:t>
      </w:r>
      <w:r w:rsidR="00CF248B">
        <w:rPr>
          <w:sz w:val="24"/>
          <w:szCs w:val="24"/>
        </w:rPr>
        <w:t>o, in caso di impossibilità,</w:t>
      </w:r>
      <w:r w:rsidRPr="3D0734C4">
        <w:rPr>
          <w:sz w:val="24"/>
          <w:szCs w:val="24"/>
        </w:rPr>
        <w:t xml:space="preserve"> corredata da una copia fotostatica di un suo documento di identità, attestante la </w:t>
      </w:r>
      <w:r w:rsidR="000C53F7" w:rsidRPr="3D0734C4">
        <w:rPr>
          <w:sz w:val="24"/>
          <w:szCs w:val="24"/>
        </w:rPr>
        <w:t xml:space="preserve">completezza e la </w:t>
      </w:r>
      <w:r w:rsidRPr="3D0734C4">
        <w:rPr>
          <w:sz w:val="24"/>
          <w:szCs w:val="24"/>
        </w:rPr>
        <w:t>veridicità dei dati trasmessi e la corrispondenza tra i valori riportati nella modulistica e i valori desumibili dalla documentazione contabile di riferimento tenuta ai sensi di legge</w:t>
      </w:r>
      <w:r w:rsidR="000C53F7" w:rsidRPr="3D0734C4">
        <w:rPr>
          <w:sz w:val="24"/>
          <w:szCs w:val="24"/>
        </w:rPr>
        <w:t>, nonché la conformità alla normativa vigente del titolo autorizzatorio per la gestione dell’impianto soggetto a regolazione tariffaria ai sensi del MTR-</w:t>
      </w:r>
      <w:r w:rsidR="005E17C8">
        <w:rPr>
          <w:sz w:val="24"/>
          <w:szCs w:val="24"/>
        </w:rPr>
        <w:t>3</w:t>
      </w:r>
      <w:r w:rsidRPr="3D0734C4">
        <w:rPr>
          <w:sz w:val="24"/>
          <w:szCs w:val="24"/>
        </w:rPr>
        <w:t>;</w:t>
      </w:r>
    </w:p>
    <w:p w14:paraId="32EF154C" w14:textId="59DA494D" w:rsidR="000C53F7" w:rsidRDefault="00DF1881" w:rsidP="000C53F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3D0734C4">
        <w:rPr>
          <w:sz w:val="24"/>
          <w:szCs w:val="24"/>
        </w:rPr>
        <w:t>la documentazione contabile sottostante alle attestazioni prodotte</w:t>
      </w:r>
      <w:r w:rsidR="00341FCB">
        <w:rPr>
          <w:sz w:val="24"/>
          <w:szCs w:val="24"/>
        </w:rPr>
        <w:t>,</w:t>
      </w:r>
      <w:r w:rsidRPr="3D0734C4">
        <w:rPr>
          <w:sz w:val="24"/>
          <w:szCs w:val="24"/>
        </w:rPr>
        <w:t xml:space="preserve"> funzionale all’attività di validazione</w:t>
      </w:r>
      <w:r w:rsidR="000C53F7" w:rsidRPr="3D0734C4">
        <w:rPr>
          <w:sz w:val="24"/>
          <w:szCs w:val="24"/>
        </w:rPr>
        <w:t>;</w:t>
      </w:r>
    </w:p>
    <w:p w14:paraId="405A20FF" w14:textId="1F84A0C4" w:rsidR="00E8013F" w:rsidRPr="0034399B" w:rsidRDefault="000C53F7" w:rsidP="0034399B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3D0734C4">
        <w:rPr>
          <w:sz w:val="24"/>
          <w:szCs w:val="24"/>
        </w:rPr>
        <w:t xml:space="preserve">eventuali ulteriori elementi richiesti dal soggetto competente di cui </w:t>
      </w:r>
      <w:r w:rsidR="00443466">
        <w:rPr>
          <w:sz w:val="24"/>
          <w:szCs w:val="24"/>
        </w:rPr>
        <w:t xml:space="preserve">al </w:t>
      </w:r>
      <w:r w:rsidRPr="3D0734C4">
        <w:rPr>
          <w:sz w:val="24"/>
          <w:szCs w:val="24"/>
        </w:rPr>
        <w:t>comma 7.2 della deliberazione</w:t>
      </w:r>
      <w:r w:rsidR="00D4075A">
        <w:rPr>
          <w:sz w:val="24"/>
          <w:szCs w:val="24"/>
        </w:rPr>
        <w:t xml:space="preserve"> </w:t>
      </w:r>
      <w:r w:rsidR="00D4075A" w:rsidRPr="00047610">
        <w:rPr>
          <w:sz w:val="24"/>
          <w:szCs w:val="24"/>
        </w:rPr>
        <w:t>3</w:t>
      </w:r>
      <w:r w:rsidR="00EC1205">
        <w:rPr>
          <w:sz w:val="24"/>
          <w:szCs w:val="24"/>
        </w:rPr>
        <w:t>97</w:t>
      </w:r>
      <w:r w:rsidR="00D4075A" w:rsidRPr="00047610">
        <w:rPr>
          <w:sz w:val="24"/>
          <w:szCs w:val="24"/>
        </w:rPr>
        <w:t>/202</w:t>
      </w:r>
      <w:r w:rsidR="00EC1205">
        <w:rPr>
          <w:sz w:val="24"/>
          <w:szCs w:val="24"/>
        </w:rPr>
        <w:t>5</w:t>
      </w:r>
      <w:r w:rsidR="00D4075A" w:rsidRPr="00047610">
        <w:rPr>
          <w:sz w:val="24"/>
          <w:szCs w:val="24"/>
        </w:rPr>
        <w:t>/R</w:t>
      </w:r>
      <w:r w:rsidR="00D4075A" w:rsidRPr="00542F99">
        <w:t>/</w:t>
      </w:r>
      <w:r w:rsidR="00D4075A" w:rsidRPr="008A7D42">
        <w:rPr>
          <w:smallCaps/>
          <w:sz w:val="24"/>
          <w:szCs w:val="24"/>
        </w:rPr>
        <w:t>rif</w:t>
      </w:r>
      <w:r w:rsidRPr="3D0734C4">
        <w:rPr>
          <w:sz w:val="24"/>
          <w:szCs w:val="24"/>
        </w:rPr>
        <w:t>.</w:t>
      </w:r>
    </w:p>
    <w:p w14:paraId="5376392A" w14:textId="77777777" w:rsidR="00C1074C" w:rsidRDefault="00C1074C" w:rsidP="00C1074C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3E80DE5D" w14:textId="77777777" w:rsidR="005E354E" w:rsidRDefault="005E354E" w:rsidP="00E8013F"/>
    <w:p w14:paraId="7E594855" w14:textId="19A33314" w:rsidR="005E354E" w:rsidRPr="007027AC" w:rsidRDefault="00120322" w:rsidP="005E354E">
      <w:pPr>
        <w:pStyle w:val="Titolo2"/>
        <w:ind w:left="567"/>
      </w:pPr>
      <w:bookmarkStart w:id="9" w:name="_Toc226970708"/>
      <w:r>
        <w:t>S</w:t>
      </w:r>
      <w:r w:rsidR="00475304">
        <w:t>oggetto competente</w:t>
      </w:r>
      <w:r w:rsidR="00587CF7">
        <w:t xml:space="preserve">, </w:t>
      </w:r>
      <w:r w:rsidR="00475304">
        <w:t>c</w:t>
      </w:r>
      <w:r w:rsidR="00D926D9">
        <w:t>lassificazione</w:t>
      </w:r>
      <w:r w:rsidR="00F30266">
        <w:t xml:space="preserve"> dell’impianto</w:t>
      </w:r>
      <w:r w:rsidR="0029551B">
        <w:t xml:space="preserve"> </w:t>
      </w:r>
      <w:r>
        <w:t>e criterio di prossimità</w:t>
      </w:r>
      <w:bookmarkEnd w:id="9"/>
    </w:p>
    <w:p w14:paraId="0D3EA600" w14:textId="544B2B6A" w:rsidR="00FB6478" w:rsidRDefault="00475304" w:rsidP="00345334">
      <w:r>
        <w:t>Il soggetto competente</w:t>
      </w:r>
      <w:r w:rsidR="00377ADD">
        <w:t xml:space="preserve"> </w:t>
      </w:r>
      <w:r>
        <w:t xml:space="preserve">fornisce </w:t>
      </w:r>
      <w:r w:rsidR="0044541D">
        <w:t xml:space="preserve">le seguenti informazioni (anche con </w:t>
      </w:r>
      <w:r w:rsidR="007F6CAE">
        <w:t xml:space="preserve">esplicitazione </w:t>
      </w:r>
      <w:r w:rsidR="00C02011">
        <w:t>de</w:t>
      </w:r>
      <w:r w:rsidR="00FB6478">
        <w:t>l/i provvedimento/i</w:t>
      </w:r>
      <w:r w:rsidR="00033AE1">
        <w:t xml:space="preserve"> </w:t>
      </w:r>
      <w:r w:rsidR="00B722BE">
        <w:t xml:space="preserve">regionale/i </w:t>
      </w:r>
      <w:r w:rsidR="0044541D">
        <w:t>di riferimento)</w:t>
      </w:r>
      <w:r w:rsidR="00345334">
        <w:t>:</w:t>
      </w:r>
    </w:p>
    <w:p w14:paraId="435CE4C5" w14:textId="2BE48EE2" w:rsidR="00FB6478" w:rsidRDefault="00FB6478" w:rsidP="00345334">
      <w:pPr>
        <w:pStyle w:val="Paragrafoelenco"/>
        <w:numPr>
          <w:ilvl w:val="0"/>
          <w:numId w:val="3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345334">
        <w:rPr>
          <w:sz w:val="24"/>
          <w:szCs w:val="24"/>
        </w:rPr>
        <w:t xml:space="preserve">gli impianti </w:t>
      </w:r>
      <w:r w:rsidR="000978D5" w:rsidRPr="00345334">
        <w:rPr>
          <w:sz w:val="24"/>
          <w:szCs w:val="24"/>
        </w:rPr>
        <w:t xml:space="preserve">di chiusura del ciclo </w:t>
      </w:r>
      <w:r w:rsidRPr="00345334">
        <w:rPr>
          <w:sz w:val="24"/>
          <w:szCs w:val="24"/>
        </w:rPr>
        <w:t>“</w:t>
      </w:r>
      <w:r w:rsidRPr="003D6881">
        <w:rPr>
          <w:sz w:val="24"/>
          <w:szCs w:val="24"/>
        </w:rPr>
        <w:t>minimi</w:t>
      </w:r>
      <w:r w:rsidRPr="00345334">
        <w:rPr>
          <w:sz w:val="24"/>
          <w:szCs w:val="24"/>
        </w:rPr>
        <w:t>”</w:t>
      </w:r>
      <w:r w:rsidR="000978D5" w:rsidRPr="00345334">
        <w:rPr>
          <w:sz w:val="24"/>
          <w:szCs w:val="24"/>
        </w:rPr>
        <w:t xml:space="preserve">, totalmente o parzialmente, </w:t>
      </w:r>
      <w:r w:rsidRPr="00345334">
        <w:rPr>
          <w:sz w:val="24"/>
          <w:szCs w:val="24"/>
        </w:rPr>
        <w:t xml:space="preserve">e </w:t>
      </w:r>
      <w:r w:rsidR="000978D5" w:rsidRPr="00345334">
        <w:rPr>
          <w:sz w:val="24"/>
          <w:szCs w:val="24"/>
        </w:rPr>
        <w:t xml:space="preserve">gli impianti </w:t>
      </w:r>
      <w:r w:rsidRPr="00345334">
        <w:rPr>
          <w:sz w:val="24"/>
          <w:szCs w:val="24"/>
        </w:rPr>
        <w:t>“</w:t>
      </w:r>
      <w:r w:rsidRPr="003D6881">
        <w:rPr>
          <w:sz w:val="24"/>
          <w:szCs w:val="24"/>
        </w:rPr>
        <w:t>intermedi</w:t>
      </w:r>
      <w:r w:rsidRPr="00345334">
        <w:rPr>
          <w:sz w:val="24"/>
          <w:szCs w:val="24"/>
        </w:rPr>
        <w:t>”</w:t>
      </w:r>
      <w:r w:rsidR="000978D5" w:rsidRPr="00345334">
        <w:rPr>
          <w:sz w:val="24"/>
          <w:szCs w:val="24"/>
        </w:rPr>
        <w:t xml:space="preserve"> </w:t>
      </w:r>
      <w:r w:rsidR="009050BF">
        <w:rPr>
          <w:sz w:val="24"/>
          <w:szCs w:val="24"/>
        </w:rPr>
        <w:t>da cui proven</w:t>
      </w:r>
      <w:r w:rsidR="00F2037D">
        <w:rPr>
          <w:sz w:val="24"/>
          <w:szCs w:val="24"/>
        </w:rPr>
        <w:t>gano flussi indicati come in ingresso a impianti di chiusura del ciclo “</w:t>
      </w:r>
      <w:r w:rsidR="00F2037D" w:rsidRPr="003D6881">
        <w:rPr>
          <w:sz w:val="24"/>
          <w:szCs w:val="24"/>
        </w:rPr>
        <w:t>minimi</w:t>
      </w:r>
      <w:r w:rsidR="00F2037D">
        <w:rPr>
          <w:sz w:val="24"/>
          <w:szCs w:val="24"/>
        </w:rPr>
        <w:t>”</w:t>
      </w:r>
      <w:r w:rsidR="0044541D">
        <w:rPr>
          <w:sz w:val="24"/>
          <w:szCs w:val="24"/>
        </w:rPr>
        <w:t>,</w:t>
      </w:r>
      <w:r w:rsidR="007F6CAE">
        <w:rPr>
          <w:sz w:val="24"/>
          <w:szCs w:val="24"/>
        </w:rPr>
        <w:t xml:space="preserve"> individuati</w:t>
      </w:r>
      <w:r w:rsidR="0044541D">
        <w:rPr>
          <w:sz w:val="24"/>
          <w:szCs w:val="24"/>
        </w:rPr>
        <w:t xml:space="preserve"> sulla base dei criteri indicati nel Piano Nazionale di Gestione dei Rifiuti, PNGR</w:t>
      </w:r>
      <w:r w:rsidR="001D6DF5">
        <w:rPr>
          <w:sz w:val="24"/>
          <w:szCs w:val="24"/>
        </w:rPr>
        <w:t xml:space="preserve"> </w:t>
      </w:r>
      <w:r w:rsidR="000978D5" w:rsidRPr="00345334">
        <w:rPr>
          <w:sz w:val="24"/>
          <w:szCs w:val="24"/>
        </w:rPr>
        <w:t>(</w:t>
      </w:r>
      <w:r w:rsidR="00345334">
        <w:rPr>
          <w:sz w:val="24"/>
          <w:szCs w:val="24"/>
        </w:rPr>
        <w:t>A</w:t>
      </w:r>
      <w:r w:rsidR="000978D5" w:rsidRPr="00345334">
        <w:rPr>
          <w:sz w:val="24"/>
          <w:szCs w:val="24"/>
        </w:rPr>
        <w:t xml:space="preserve">rticoli 5 e </w:t>
      </w:r>
      <w:r w:rsidR="008F32BE">
        <w:rPr>
          <w:sz w:val="24"/>
          <w:szCs w:val="24"/>
        </w:rPr>
        <w:t>7</w:t>
      </w:r>
      <w:r w:rsidR="00474E81">
        <w:rPr>
          <w:sz w:val="24"/>
          <w:szCs w:val="24"/>
        </w:rPr>
        <w:t xml:space="preserve"> della</w:t>
      </w:r>
      <w:r w:rsidR="000978D5" w:rsidRPr="00345334">
        <w:rPr>
          <w:sz w:val="24"/>
          <w:szCs w:val="24"/>
        </w:rPr>
        <w:t xml:space="preserve"> </w:t>
      </w:r>
      <w:bookmarkStart w:id="10" w:name="_Hlk97716603"/>
      <w:r w:rsidR="000978D5" w:rsidRPr="00345334">
        <w:rPr>
          <w:sz w:val="24"/>
          <w:szCs w:val="24"/>
        </w:rPr>
        <w:t>deliberazione 3</w:t>
      </w:r>
      <w:r w:rsidR="00FD0556">
        <w:rPr>
          <w:sz w:val="24"/>
          <w:szCs w:val="24"/>
        </w:rPr>
        <w:t>97</w:t>
      </w:r>
      <w:r w:rsidR="000978D5" w:rsidRPr="00345334">
        <w:rPr>
          <w:sz w:val="24"/>
          <w:szCs w:val="24"/>
        </w:rPr>
        <w:t>/202</w:t>
      </w:r>
      <w:r w:rsidR="00FD0556">
        <w:rPr>
          <w:sz w:val="24"/>
          <w:szCs w:val="24"/>
        </w:rPr>
        <w:t>5</w:t>
      </w:r>
      <w:r w:rsidR="000978D5" w:rsidRPr="00345334">
        <w:rPr>
          <w:sz w:val="24"/>
          <w:szCs w:val="24"/>
        </w:rPr>
        <w:t>/R/</w:t>
      </w:r>
      <w:r w:rsidR="000978D5" w:rsidRPr="00DA6B17">
        <w:rPr>
          <w:smallCaps/>
          <w:sz w:val="24"/>
          <w:szCs w:val="24"/>
        </w:rPr>
        <w:t>rif</w:t>
      </w:r>
      <w:bookmarkEnd w:id="10"/>
      <w:r w:rsidR="000978D5" w:rsidRPr="00345334">
        <w:rPr>
          <w:sz w:val="24"/>
          <w:szCs w:val="24"/>
        </w:rPr>
        <w:t>)</w:t>
      </w:r>
      <w:r w:rsidRPr="00345334">
        <w:rPr>
          <w:sz w:val="24"/>
          <w:szCs w:val="24"/>
        </w:rPr>
        <w:t>;</w:t>
      </w:r>
    </w:p>
    <w:p w14:paraId="2A8E4E52" w14:textId="3F76A7AA" w:rsidR="00A869DF" w:rsidRPr="00AB2845" w:rsidRDefault="00A869DF" w:rsidP="00AB2845">
      <w:pPr>
        <w:pStyle w:val="Paragrafoelenco"/>
        <w:numPr>
          <w:ilvl w:val="0"/>
          <w:numId w:val="3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6515E0A1">
        <w:rPr>
          <w:sz w:val="24"/>
          <w:szCs w:val="24"/>
        </w:rPr>
        <w:t xml:space="preserve">i flussi </w:t>
      </w:r>
      <w:r w:rsidR="0044541D">
        <w:rPr>
          <w:sz w:val="24"/>
          <w:szCs w:val="24"/>
        </w:rPr>
        <w:t>che</w:t>
      </w:r>
      <w:r w:rsidR="007F6CAE">
        <w:rPr>
          <w:sz w:val="24"/>
          <w:szCs w:val="24"/>
        </w:rPr>
        <w:t>,</w:t>
      </w:r>
      <w:r w:rsidR="007F6CAE" w:rsidRPr="007F6CAE">
        <w:rPr>
          <w:sz w:val="24"/>
          <w:szCs w:val="24"/>
        </w:rPr>
        <w:t xml:space="preserve"> </w:t>
      </w:r>
      <w:r w:rsidR="007F6CAE">
        <w:rPr>
          <w:sz w:val="24"/>
          <w:szCs w:val="24"/>
        </w:rPr>
        <w:t>in coerenza con quanto indicato nel PNGR,</w:t>
      </w:r>
      <w:r w:rsidR="0044541D">
        <w:rPr>
          <w:sz w:val="24"/>
          <w:szCs w:val="24"/>
        </w:rPr>
        <w:t xml:space="preserve"> si prevede vengano trattati</w:t>
      </w:r>
      <w:r w:rsidR="006D590F" w:rsidRPr="6515E0A1">
        <w:rPr>
          <w:sz w:val="24"/>
          <w:szCs w:val="24"/>
        </w:rPr>
        <w:t xml:space="preserve"> per ciascun</w:t>
      </w:r>
      <w:r w:rsidR="00B04743" w:rsidRPr="6515E0A1">
        <w:rPr>
          <w:sz w:val="24"/>
          <w:szCs w:val="24"/>
        </w:rPr>
        <w:t>o degli impianti individuati come “</w:t>
      </w:r>
      <w:r w:rsidR="00B04743" w:rsidRPr="003D6881">
        <w:rPr>
          <w:sz w:val="24"/>
          <w:szCs w:val="24"/>
        </w:rPr>
        <w:t>minimi</w:t>
      </w:r>
      <w:r w:rsidR="00B04743" w:rsidRPr="6515E0A1">
        <w:rPr>
          <w:sz w:val="24"/>
          <w:szCs w:val="24"/>
        </w:rPr>
        <w:t>” o “</w:t>
      </w:r>
      <w:r w:rsidR="00B04743" w:rsidRPr="003D6881">
        <w:rPr>
          <w:sz w:val="24"/>
          <w:szCs w:val="24"/>
        </w:rPr>
        <w:t>intermedi</w:t>
      </w:r>
      <w:r w:rsidR="00B04743" w:rsidRPr="6515E0A1">
        <w:rPr>
          <w:sz w:val="24"/>
          <w:szCs w:val="24"/>
        </w:rPr>
        <w:t>”</w:t>
      </w:r>
      <w:r w:rsidR="00AB2845" w:rsidRPr="6515E0A1">
        <w:rPr>
          <w:sz w:val="24"/>
          <w:szCs w:val="24"/>
        </w:rPr>
        <w:t xml:space="preserve"> </w:t>
      </w:r>
      <w:r w:rsidR="00007A1B" w:rsidRPr="6515E0A1">
        <w:rPr>
          <w:sz w:val="24"/>
          <w:szCs w:val="24"/>
        </w:rPr>
        <w:t>(</w:t>
      </w:r>
      <w:r w:rsidR="00CC77E3" w:rsidRPr="6515E0A1">
        <w:rPr>
          <w:sz w:val="24"/>
          <w:szCs w:val="24"/>
        </w:rPr>
        <w:t>comma</w:t>
      </w:r>
      <w:r w:rsidR="00AB2845" w:rsidRPr="6515E0A1">
        <w:rPr>
          <w:sz w:val="24"/>
          <w:szCs w:val="24"/>
        </w:rPr>
        <w:t xml:space="preserve"> </w:t>
      </w:r>
      <w:r w:rsidR="00633E0E">
        <w:rPr>
          <w:sz w:val="24"/>
          <w:szCs w:val="24"/>
        </w:rPr>
        <w:t>5</w:t>
      </w:r>
      <w:r w:rsidR="00AB2845" w:rsidRPr="6515E0A1">
        <w:rPr>
          <w:sz w:val="24"/>
          <w:szCs w:val="24"/>
        </w:rPr>
        <w:t>.2</w:t>
      </w:r>
      <w:r w:rsidR="00007A1B" w:rsidRPr="6515E0A1">
        <w:rPr>
          <w:sz w:val="24"/>
          <w:szCs w:val="24"/>
        </w:rPr>
        <w:t>,</w:t>
      </w:r>
      <w:r w:rsidR="007F63EE">
        <w:rPr>
          <w:sz w:val="24"/>
          <w:szCs w:val="24"/>
        </w:rPr>
        <w:t xml:space="preserve"> </w:t>
      </w:r>
      <w:r w:rsidR="00474E81">
        <w:rPr>
          <w:sz w:val="24"/>
          <w:szCs w:val="24"/>
        </w:rPr>
        <w:t xml:space="preserve">della </w:t>
      </w:r>
      <w:r w:rsidR="00AB2845" w:rsidRPr="6515E0A1">
        <w:rPr>
          <w:sz w:val="24"/>
          <w:szCs w:val="24"/>
        </w:rPr>
        <w:t>deliberazione 3</w:t>
      </w:r>
      <w:r w:rsidR="00474E81">
        <w:rPr>
          <w:sz w:val="24"/>
          <w:szCs w:val="24"/>
        </w:rPr>
        <w:t>97</w:t>
      </w:r>
      <w:r w:rsidR="00AB2845" w:rsidRPr="6515E0A1">
        <w:rPr>
          <w:sz w:val="24"/>
          <w:szCs w:val="24"/>
        </w:rPr>
        <w:t>/202</w:t>
      </w:r>
      <w:r w:rsidR="00474E81">
        <w:rPr>
          <w:sz w:val="24"/>
          <w:szCs w:val="24"/>
        </w:rPr>
        <w:t>5</w:t>
      </w:r>
      <w:r w:rsidR="00AB2845" w:rsidRPr="6515E0A1">
        <w:rPr>
          <w:sz w:val="24"/>
          <w:szCs w:val="24"/>
        </w:rPr>
        <w:t>/R/</w:t>
      </w:r>
      <w:r w:rsidR="00AB2845" w:rsidRPr="6515E0A1">
        <w:rPr>
          <w:smallCaps/>
          <w:sz w:val="24"/>
          <w:szCs w:val="24"/>
        </w:rPr>
        <w:t>rif</w:t>
      </w:r>
      <w:r w:rsidR="00EE3437">
        <w:rPr>
          <w:smallCaps/>
          <w:sz w:val="24"/>
          <w:szCs w:val="24"/>
        </w:rPr>
        <w:t>)</w:t>
      </w:r>
      <w:r w:rsidR="00AB2845" w:rsidRPr="6515E0A1">
        <w:rPr>
          <w:sz w:val="24"/>
          <w:szCs w:val="24"/>
        </w:rPr>
        <w:t>;</w:t>
      </w:r>
    </w:p>
    <w:p w14:paraId="791C125D" w14:textId="64EE6761" w:rsidR="00345334" w:rsidRDefault="007F6CAE" w:rsidP="00345334">
      <w:pPr>
        <w:pStyle w:val="Paragrafoelenco"/>
        <w:numPr>
          <w:ilvl w:val="0"/>
          <w:numId w:val="3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la distinzione dei citati flussi in base a</w:t>
      </w:r>
      <w:r w:rsidR="00345334">
        <w:rPr>
          <w:sz w:val="24"/>
          <w:szCs w:val="24"/>
        </w:rPr>
        <w:t xml:space="preserve">l criterio di prossimità </w:t>
      </w:r>
      <w:r>
        <w:rPr>
          <w:sz w:val="24"/>
          <w:szCs w:val="24"/>
        </w:rPr>
        <w:t>che si ritiene utile specificare</w:t>
      </w:r>
      <w:r w:rsidR="00BA4E54">
        <w:rPr>
          <w:sz w:val="24"/>
          <w:szCs w:val="24"/>
        </w:rPr>
        <w:t xml:space="preserve"> </w:t>
      </w:r>
      <w:r w:rsidR="00EE3437">
        <w:rPr>
          <w:sz w:val="24"/>
          <w:szCs w:val="24"/>
        </w:rPr>
        <w:t>(</w:t>
      </w:r>
      <w:r w:rsidR="00CC77E3">
        <w:rPr>
          <w:sz w:val="24"/>
          <w:szCs w:val="24"/>
        </w:rPr>
        <w:t>comma</w:t>
      </w:r>
      <w:r w:rsidR="00345334">
        <w:rPr>
          <w:sz w:val="24"/>
          <w:szCs w:val="24"/>
        </w:rPr>
        <w:t xml:space="preserve"> </w:t>
      </w:r>
      <w:r w:rsidR="006E3E25">
        <w:rPr>
          <w:sz w:val="24"/>
          <w:szCs w:val="24"/>
        </w:rPr>
        <w:t>5</w:t>
      </w:r>
      <w:r w:rsidR="00345334">
        <w:rPr>
          <w:sz w:val="24"/>
          <w:szCs w:val="24"/>
        </w:rPr>
        <w:t>.2</w:t>
      </w:r>
      <w:r w:rsidR="00007A1B">
        <w:rPr>
          <w:sz w:val="24"/>
          <w:szCs w:val="24"/>
        </w:rPr>
        <w:t xml:space="preserve">, </w:t>
      </w:r>
      <w:r w:rsidR="006E3E25">
        <w:rPr>
          <w:sz w:val="24"/>
          <w:szCs w:val="24"/>
        </w:rPr>
        <w:t>della</w:t>
      </w:r>
      <w:r w:rsidR="00007A1B">
        <w:rPr>
          <w:sz w:val="24"/>
          <w:szCs w:val="24"/>
        </w:rPr>
        <w:t xml:space="preserve"> </w:t>
      </w:r>
      <w:r w:rsidR="00345334" w:rsidRPr="00345334">
        <w:rPr>
          <w:sz w:val="24"/>
          <w:szCs w:val="24"/>
        </w:rPr>
        <w:t>deliberazione 3</w:t>
      </w:r>
      <w:r w:rsidR="006E3E25">
        <w:rPr>
          <w:sz w:val="24"/>
          <w:szCs w:val="24"/>
        </w:rPr>
        <w:t>97</w:t>
      </w:r>
      <w:r w:rsidR="00345334" w:rsidRPr="00345334">
        <w:rPr>
          <w:sz w:val="24"/>
          <w:szCs w:val="24"/>
        </w:rPr>
        <w:t>/202</w:t>
      </w:r>
      <w:r w:rsidR="006E3E25">
        <w:rPr>
          <w:sz w:val="24"/>
          <w:szCs w:val="24"/>
        </w:rPr>
        <w:t>5</w:t>
      </w:r>
      <w:r w:rsidR="00345334" w:rsidRPr="00345334">
        <w:rPr>
          <w:sz w:val="24"/>
          <w:szCs w:val="24"/>
        </w:rPr>
        <w:t>/R/</w:t>
      </w:r>
      <w:r w:rsidR="00345334" w:rsidRPr="00DA6B17">
        <w:rPr>
          <w:smallCaps/>
          <w:sz w:val="24"/>
          <w:szCs w:val="24"/>
        </w:rPr>
        <w:t>rif</w:t>
      </w:r>
      <w:r w:rsidR="00EE3437">
        <w:rPr>
          <w:smallCaps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274DAD7" w14:textId="2072B57B" w:rsidR="000978D5" w:rsidRPr="003276F6" w:rsidRDefault="007F6CAE" w:rsidP="00BA4E54">
      <w:r>
        <w:t xml:space="preserve">Nei casi in cui il soggetto competente non sia rappresentato dalla Regione, indicare il provvedimento regionale </w:t>
      </w:r>
      <w:r w:rsidRPr="003276F6">
        <w:t>con cui</w:t>
      </w:r>
      <w:r w:rsidR="00345334" w:rsidRPr="003276F6">
        <w:t xml:space="preserve"> </w:t>
      </w:r>
      <w:r w:rsidRPr="003276F6">
        <w:t xml:space="preserve">è stato </w:t>
      </w:r>
      <w:r w:rsidR="00345334" w:rsidRPr="003276F6">
        <w:t xml:space="preserve">individuato </w:t>
      </w:r>
      <w:r w:rsidRPr="003276F6">
        <w:t xml:space="preserve">un diverso </w:t>
      </w:r>
      <w:r w:rsidR="000978D5" w:rsidRPr="003276F6">
        <w:t xml:space="preserve">soggetto competente ad assumere le pertinenti determinazioni relativamente alla predisposizione del piano economico finanziario e alla determinazione delle tariffe di accesso agli impianti </w:t>
      </w:r>
      <w:r w:rsidR="00671819" w:rsidRPr="003276F6">
        <w:t>“</w:t>
      </w:r>
      <w:r w:rsidR="000978D5" w:rsidRPr="003D6881">
        <w:t>minimi</w:t>
      </w:r>
      <w:r w:rsidR="00671819" w:rsidRPr="003276F6">
        <w:t>”</w:t>
      </w:r>
      <w:r w:rsidR="000978D5" w:rsidRPr="003276F6">
        <w:t xml:space="preserve"> </w:t>
      </w:r>
      <w:r w:rsidR="00671819" w:rsidRPr="003276F6">
        <w:t xml:space="preserve">o </w:t>
      </w:r>
      <w:r w:rsidR="000978D5" w:rsidRPr="003276F6">
        <w:t xml:space="preserve">agli impianti </w:t>
      </w:r>
      <w:r w:rsidR="00671819" w:rsidRPr="003276F6">
        <w:t>“</w:t>
      </w:r>
      <w:r w:rsidR="000978D5" w:rsidRPr="003D6881">
        <w:t>intermedi</w:t>
      </w:r>
      <w:r w:rsidR="00671819" w:rsidRPr="003276F6">
        <w:t>”</w:t>
      </w:r>
      <w:r w:rsidR="000978D5" w:rsidRPr="003276F6">
        <w:t xml:space="preserve"> (</w:t>
      </w:r>
      <w:r w:rsidR="001A3FD5" w:rsidRPr="003276F6">
        <w:t>c</w:t>
      </w:r>
      <w:r w:rsidR="00CC77E3" w:rsidRPr="003276F6">
        <w:t>omma</w:t>
      </w:r>
      <w:r w:rsidR="000978D5" w:rsidRPr="003276F6">
        <w:t xml:space="preserve"> 7</w:t>
      </w:r>
      <w:r w:rsidR="00345334" w:rsidRPr="003276F6">
        <w:t>.2 e 7.5</w:t>
      </w:r>
      <w:r w:rsidR="00B6496B">
        <w:t xml:space="preserve"> della</w:t>
      </w:r>
      <w:r w:rsidR="000978D5" w:rsidRPr="003276F6">
        <w:t xml:space="preserve"> deliberazione 3</w:t>
      </w:r>
      <w:r w:rsidR="00D03E9B">
        <w:t>97</w:t>
      </w:r>
      <w:r w:rsidR="000978D5" w:rsidRPr="003276F6">
        <w:t>/202</w:t>
      </w:r>
      <w:r w:rsidR="00D03E9B">
        <w:t>5</w:t>
      </w:r>
      <w:r w:rsidR="000978D5" w:rsidRPr="003276F6">
        <w:t>/R/</w:t>
      </w:r>
      <w:r w:rsidR="000978D5" w:rsidRPr="003276F6">
        <w:rPr>
          <w:smallCaps/>
        </w:rPr>
        <w:t>rif</w:t>
      </w:r>
      <w:r w:rsidR="000978D5" w:rsidRPr="003276F6">
        <w:t>)</w:t>
      </w:r>
      <w:r w:rsidR="00345334" w:rsidRPr="003276F6">
        <w:t>.</w:t>
      </w:r>
    </w:p>
    <w:p w14:paraId="2A8A4DA0" w14:textId="640376D0" w:rsidR="007523B2" w:rsidRDefault="007523B2" w:rsidP="007523B2"/>
    <w:p w14:paraId="27A2A8E5" w14:textId="1C60AA22" w:rsidR="00DF1881" w:rsidRPr="007027AC" w:rsidRDefault="00E513EC" w:rsidP="00C0325F">
      <w:pPr>
        <w:pStyle w:val="Titolo2"/>
        <w:ind w:left="567"/>
      </w:pPr>
      <w:bookmarkStart w:id="11" w:name="_Toc226970709"/>
      <w:bookmarkStart w:id="12" w:name="_Toc86134945"/>
      <w:bookmarkStart w:id="13" w:name="_Toc86135034"/>
      <w:bookmarkStart w:id="14" w:name="_Toc86135629"/>
      <w:r w:rsidRPr="007027AC">
        <w:t>Altri elementi da segnalare</w:t>
      </w:r>
      <w:bookmarkEnd w:id="11"/>
      <w:r w:rsidRPr="007027AC">
        <w:t xml:space="preserve"> </w:t>
      </w:r>
      <w:bookmarkEnd w:id="12"/>
      <w:bookmarkEnd w:id="13"/>
      <w:bookmarkEnd w:id="14"/>
    </w:p>
    <w:p w14:paraId="365CEEF0" w14:textId="383B7845" w:rsidR="00DF1881" w:rsidRDefault="00EA015B" w:rsidP="00DF1881">
      <w:r>
        <w:t>Il soggetto</w:t>
      </w:r>
      <w:r w:rsidR="00347C6F">
        <w:t xml:space="preserve"> competente</w:t>
      </w:r>
      <w:r w:rsidR="00DF1881">
        <w:t xml:space="preserve"> dà</w:t>
      </w:r>
      <w:r w:rsidR="007F20C0">
        <w:t>,</w:t>
      </w:r>
      <w:r w:rsidR="00DF1881">
        <w:t xml:space="preserve"> altresì</w:t>
      </w:r>
      <w:r w:rsidR="007F20C0">
        <w:t>,</w:t>
      </w:r>
      <w:r w:rsidR="00DF1881">
        <w:t xml:space="preserve"> atto di </w:t>
      </w:r>
      <w:r w:rsidR="000E1AE7">
        <w:t xml:space="preserve">eventuali </w:t>
      </w:r>
      <w:r w:rsidR="00E513EC">
        <w:t>ulteriori elementi</w:t>
      </w:r>
      <w:r w:rsidR="000E1AE7">
        <w:t>, ivi comprese</w:t>
      </w:r>
      <w:r w:rsidR="00E513EC">
        <w:t xml:space="preserve"> </w:t>
      </w:r>
      <w:r w:rsidR="00DF1881">
        <w:t>eventuali specificità locali</w:t>
      </w:r>
      <w:r w:rsidR="000E1AE7">
        <w:t>,</w:t>
      </w:r>
      <w:r w:rsidR="00DF1881">
        <w:t xml:space="preserve"> sottes</w:t>
      </w:r>
      <w:r w:rsidR="000E1AE7">
        <w:t>i</w:t>
      </w:r>
      <w:r w:rsidR="00DF1881">
        <w:t xml:space="preserve"> alle scelte in concreto adottate </w:t>
      </w:r>
      <w:r w:rsidR="000E1AE7">
        <w:t>nel</w:t>
      </w:r>
      <w:r w:rsidR="00DF1881">
        <w:t>l</w:t>
      </w:r>
      <w:r w:rsidR="000E1AE7">
        <w:t>’ambito del</w:t>
      </w:r>
      <w:r w:rsidR="00DF1881">
        <w:t xml:space="preserve"> procedimento di approvazione </w:t>
      </w:r>
      <w:r w:rsidR="006C68B5">
        <w:t>de</w:t>
      </w:r>
      <w:r w:rsidR="005B7DB7">
        <w:t xml:space="preserve">lle tariffe di accesso agli impianti </w:t>
      </w:r>
      <w:r w:rsidR="00120322">
        <w:t>“</w:t>
      </w:r>
      <w:r w:rsidR="005B7DB7" w:rsidRPr="003D6881">
        <w:t>minimi</w:t>
      </w:r>
      <w:r w:rsidR="00120322">
        <w:t>”</w:t>
      </w:r>
      <w:r w:rsidR="000844D5">
        <w:t xml:space="preserve"> o agli impianti “</w:t>
      </w:r>
      <w:r w:rsidR="000844D5" w:rsidRPr="003D6881">
        <w:t>intermedi</w:t>
      </w:r>
      <w:r w:rsidR="000844D5">
        <w:t xml:space="preserve">” </w:t>
      </w:r>
      <w:r w:rsidR="000E1AE7">
        <w:t xml:space="preserve">che ritiene meritevoli di segnalazione </w:t>
      </w:r>
      <w:r w:rsidR="00DF1881">
        <w:t>all’Autorità.</w:t>
      </w:r>
    </w:p>
    <w:p w14:paraId="263610DD" w14:textId="2CD64769" w:rsidR="00DF1881" w:rsidRDefault="00E7470C" w:rsidP="00DF1881">
      <w:r>
        <w:t xml:space="preserve"> </w:t>
      </w:r>
    </w:p>
    <w:p w14:paraId="710ADA6E" w14:textId="70FE6730" w:rsidR="00B400BB" w:rsidRDefault="003E62EC" w:rsidP="00EE4CEA">
      <w:pPr>
        <w:pStyle w:val="Titolo1"/>
      </w:pPr>
      <w:bookmarkStart w:id="15" w:name="_Toc86003343"/>
      <w:bookmarkStart w:id="16" w:name="_Toc86134947"/>
      <w:bookmarkStart w:id="17" w:name="_Toc86135036"/>
      <w:bookmarkStart w:id="18" w:name="_Toc86134946"/>
      <w:bookmarkStart w:id="19" w:name="_Toc86135035"/>
      <w:bookmarkStart w:id="20" w:name="_Toc86135630"/>
      <w:bookmarkStart w:id="21" w:name="_Toc226970710"/>
      <w:bookmarkEnd w:id="15"/>
      <w:bookmarkEnd w:id="16"/>
      <w:bookmarkEnd w:id="17"/>
      <w:r>
        <w:t xml:space="preserve">Descrizione </w:t>
      </w:r>
      <w:r w:rsidR="00E91956">
        <w:t xml:space="preserve">delle attività </w:t>
      </w:r>
      <w:r w:rsidR="00CA23C4">
        <w:t>dell’impianto</w:t>
      </w:r>
      <w:r>
        <w:t xml:space="preserve"> </w:t>
      </w:r>
      <w:bookmarkEnd w:id="18"/>
      <w:bookmarkEnd w:id="19"/>
      <w:bookmarkEnd w:id="20"/>
      <w:r w:rsidR="00E1429A">
        <w:t>(G)</w:t>
      </w:r>
      <w:bookmarkEnd w:id="21"/>
    </w:p>
    <w:p w14:paraId="486A9ECE" w14:textId="25450B20" w:rsidR="00896FD6" w:rsidRPr="00773DFA" w:rsidRDefault="00A66690" w:rsidP="00C0325F">
      <w:pPr>
        <w:pStyle w:val="Titolo2"/>
        <w:ind w:left="567"/>
      </w:pPr>
      <w:bookmarkStart w:id="22" w:name="_Toc226970711"/>
      <w:r>
        <w:t xml:space="preserve">Caratteristiche </w:t>
      </w:r>
      <w:r w:rsidR="00295C49">
        <w:t>dell’impianto</w:t>
      </w:r>
      <w:bookmarkEnd w:id="22"/>
      <w:r w:rsidR="00946C6F">
        <w:t xml:space="preserve"> </w:t>
      </w:r>
    </w:p>
    <w:p w14:paraId="51D3A2CD" w14:textId="18F8B310" w:rsidR="002E3986" w:rsidRDefault="000D5C30" w:rsidP="007C032E">
      <w:pPr>
        <w:spacing w:after="120"/>
      </w:pPr>
      <w:r>
        <w:t>Il</w:t>
      </w:r>
      <w:r w:rsidR="00E84FDE">
        <w:t xml:space="preserve"> </w:t>
      </w:r>
      <w:r w:rsidR="00291640" w:rsidRPr="00291640">
        <w:t>gestore</w:t>
      </w:r>
      <w:r w:rsidR="00E84FDE">
        <w:t xml:space="preserve"> </w:t>
      </w:r>
      <w:r w:rsidR="00A66690">
        <w:t>illustra le caratteristiche tecnologiche ed ambientali dell’</w:t>
      </w:r>
      <w:r w:rsidR="008E2946">
        <w:t>impianto</w:t>
      </w:r>
      <w:r w:rsidR="00EA61C0">
        <w:rPr>
          <w:rStyle w:val="Rimandonotaapidipagina"/>
        </w:rPr>
        <w:footnoteReference w:id="2"/>
      </w:r>
      <w:r w:rsidR="002E3986">
        <w:t xml:space="preserve">, </w:t>
      </w:r>
      <w:r w:rsidR="00232BA0">
        <w:t xml:space="preserve">con particolare riferimento a quelle ritenute maggiormente rilevanti ai fini della determinazione da parte del soggetto competente del parametro </w:t>
      </w:r>
      <w:r w:rsidR="00232BA0" w:rsidRPr="0C3F474B">
        <w:rPr>
          <w:i/>
          <w:iCs/>
        </w:rPr>
        <w:t>k</w:t>
      </w:r>
      <w:r w:rsidR="00AE57E5" w:rsidRPr="0C3F474B">
        <w:rPr>
          <w:i/>
          <w:iCs/>
          <w:vertAlign w:val="subscript"/>
        </w:rPr>
        <w:t>a</w:t>
      </w:r>
      <w:r w:rsidR="00232BA0">
        <w:t xml:space="preserve"> per ciascun anno </w:t>
      </w:r>
      <w:r w:rsidR="00232BA0" w:rsidRPr="0C3F474B">
        <w:rPr>
          <w:i/>
          <w:iCs/>
        </w:rPr>
        <w:t>a</w:t>
      </w:r>
      <w:r w:rsidR="00232BA0">
        <w:t xml:space="preserve"> (202</w:t>
      </w:r>
      <w:r w:rsidR="00C11794">
        <w:t>6</w:t>
      </w:r>
      <w:r w:rsidR="00232BA0">
        <w:t>,</w:t>
      </w:r>
      <w:r w:rsidR="002C5CE8">
        <w:t xml:space="preserve"> </w:t>
      </w:r>
      <w:r w:rsidR="00232BA0">
        <w:t>202</w:t>
      </w:r>
      <w:r w:rsidR="00C11794">
        <w:t>7, 2028 e 2029</w:t>
      </w:r>
      <w:r w:rsidR="00232BA0">
        <w:t>).</w:t>
      </w:r>
    </w:p>
    <w:p w14:paraId="0D844AF1" w14:textId="77777777" w:rsidR="00DE4BD2" w:rsidRDefault="00DE4BD2" w:rsidP="007C032E">
      <w:pPr>
        <w:spacing w:after="120"/>
      </w:pPr>
    </w:p>
    <w:p w14:paraId="1B81C6AC" w14:textId="0D656D2A" w:rsidR="00BA28EF" w:rsidRPr="009F16D4" w:rsidRDefault="00BA28EF" w:rsidP="009F16D4">
      <w:pPr>
        <w:pStyle w:val="Titolo2"/>
        <w:ind w:left="567"/>
        <w:rPr>
          <w:b w:val="0"/>
          <w:bCs w:val="0"/>
        </w:rPr>
      </w:pPr>
      <w:bookmarkStart w:id="23" w:name="_Toc226970712"/>
      <w:r w:rsidRPr="007A102A">
        <w:t xml:space="preserve">Flussi degli impianti di chiusura del ciclo </w:t>
      </w:r>
      <w:r w:rsidR="00F21A14">
        <w:t>“</w:t>
      </w:r>
      <w:r w:rsidRPr="003D6881">
        <w:t>minimi</w:t>
      </w:r>
      <w:r w:rsidR="00F21A14">
        <w:t>”</w:t>
      </w:r>
      <w:bookmarkEnd w:id="23"/>
    </w:p>
    <w:p w14:paraId="14199C9D" w14:textId="0A8E38AB" w:rsidR="003063D2" w:rsidRDefault="00DE4BD2">
      <w:pPr>
        <w:spacing w:after="120"/>
      </w:pPr>
      <w:r w:rsidRPr="00BA28EF">
        <w:t xml:space="preserve">Il gestore </w:t>
      </w:r>
      <w:r>
        <w:t xml:space="preserve">fornisce </w:t>
      </w:r>
      <w:r w:rsidRPr="00BA28EF">
        <w:t xml:space="preserve">informazioni in ordine </w:t>
      </w:r>
      <w:r w:rsidR="005246CD">
        <w:t xml:space="preserve">ai flussi valorizzati </w:t>
      </w:r>
      <w:r w:rsidR="001D2B6A">
        <w:t>nella tabella “Flussi da programmazione” dell</w:t>
      </w:r>
      <w:r w:rsidR="00B82951">
        <w:t>’Allegato 1</w:t>
      </w:r>
      <w:r w:rsidR="00C30D57">
        <w:t xml:space="preserve"> </w:t>
      </w:r>
      <w:r w:rsidR="00C30D57" w:rsidRPr="00043617">
        <w:t xml:space="preserve">della </w:t>
      </w:r>
      <w:r w:rsidR="00F70C7F">
        <w:t>determina 1/DTAC/2026</w:t>
      </w:r>
      <w:r w:rsidR="00B82951">
        <w:t xml:space="preserve">. </w:t>
      </w:r>
    </w:p>
    <w:p w14:paraId="1F314588" w14:textId="21E8F78C" w:rsidR="00DE4BD2" w:rsidRPr="00BA28EF" w:rsidRDefault="00B82951" w:rsidP="003063D2">
      <w:pPr>
        <w:spacing w:after="120"/>
      </w:pPr>
      <w:r>
        <w:t xml:space="preserve">Il </w:t>
      </w:r>
      <w:r w:rsidR="009F16D4">
        <w:t xml:space="preserve">gestore </w:t>
      </w:r>
      <w:r>
        <w:t xml:space="preserve">fornisce, altresì, </w:t>
      </w:r>
      <w:r w:rsidR="009F16D4">
        <w:t xml:space="preserve">sintetiche </w:t>
      </w:r>
      <w:r>
        <w:t>informazioni</w:t>
      </w:r>
      <w:r w:rsidR="003063D2">
        <w:t xml:space="preserve"> su</w:t>
      </w:r>
      <w:r w:rsidR="00DE4BD2" w:rsidRPr="00BA28EF">
        <w:t>lla quantificazione degli eventuali flussi gestiti dall’impianto ma qualifica</w:t>
      </w:r>
      <w:r w:rsidR="002F040E">
        <w:t xml:space="preserve">ti </w:t>
      </w:r>
      <w:r w:rsidR="00DE4BD2" w:rsidRPr="00BA28EF">
        <w:t xml:space="preserve">come </w:t>
      </w:r>
      <w:r w:rsidR="00ED047A">
        <w:t>“</w:t>
      </w:r>
      <w:r w:rsidR="00DE4BD2" w:rsidRPr="00BA28EF">
        <w:t>aggiuntivi</w:t>
      </w:r>
      <w:r w:rsidR="00ED047A">
        <w:t>”</w:t>
      </w:r>
      <w:r w:rsidR="00DE4BD2" w:rsidRPr="00BA28EF">
        <w:t xml:space="preserve"> e/o </w:t>
      </w:r>
      <w:r w:rsidR="00ED047A">
        <w:t>“</w:t>
      </w:r>
      <w:r w:rsidR="00DE4BD2" w:rsidRPr="00BA28EF">
        <w:t>integrati</w:t>
      </w:r>
      <w:r w:rsidR="00ED047A">
        <w:t>”</w:t>
      </w:r>
      <w:r w:rsidR="00A624C7">
        <w:t>,</w:t>
      </w:r>
      <w:r w:rsidR="00DE4BD2" w:rsidRPr="00BA28EF">
        <w:t xml:space="preserve"> ovvero relativi alla gestione di rifiuti speciali. </w:t>
      </w:r>
    </w:p>
    <w:p w14:paraId="1E0C3FDC" w14:textId="77777777" w:rsidR="0006759B" w:rsidRDefault="0006759B" w:rsidP="00A66690">
      <w:pPr>
        <w:spacing w:after="120"/>
      </w:pPr>
    </w:p>
    <w:p w14:paraId="7D9109CC" w14:textId="79FB4B1A" w:rsidR="00221222" w:rsidRPr="00221222" w:rsidRDefault="00221222" w:rsidP="00221222">
      <w:pPr>
        <w:pStyle w:val="Titolo2"/>
        <w:ind w:left="567"/>
      </w:pPr>
      <w:bookmarkStart w:id="24" w:name="_Toc226970713"/>
      <w:r w:rsidRPr="00221222">
        <w:t xml:space="preserve">Flussi degli impianti </w:t>
      </w:r>
      <w:r w:rsidR="00BF566C">
        <w:t>“</w:t>
      </w:r>
      <w:r w:rsidRPr="00BF4043">
        <w:t>intermedi</w:t>
      </w:r>
      <w:r w:rsidR="00BF566C">
        <w:t>”</w:t>
      </w:r>
      <w:bookmarkEnd w:id="24"/>
      <w:r w:rsidRPr="00221222">
        <w:t xml:space="preserve"> </w:t>
      </w:r>
    </w:p>
    <w:p w14:paraId="3BA6ACAC" w14:textId="08BBA914" w:rsidR="00A805CA" w:rsidRDefault="00C13D5F" w:rsidP="00A805CA">
      <w:pPr>
        <w:spacing w:after="120"/>
      </w:pPr>
      <w:r>
        <w:t xml:space="preserve">Il gestore illustra sinteticamente </w:t>
      </w:r>
      <w:r w:rsidR="00A805CA">
        <w:t>i flussi valorizzati nella tabella “Flussi da programmazione” dell’Allegato 1</w:t>
      </w:r>
      <w:r w:rsidR="00C30D57">
        <w:t xml:space="preserve"> </w:t>
      </w:r>
      <w:r w:rsidR="00C30D57" w:rsidRPr="00346FD0">
        <w:t xml:space="preserve">della </w:t>
      </w:r>
      <w:r w:rsidR="00F70C7F">
        <w:t>determina 1/DTAC/2026</w:t>
      </w:r>
      <w:r w:rsidR="00A805CA">
        <w:t xml:space="preserve">. </w:t>
      </w:r>
    </w:p>
    <w:p w14:paraId="3D653C26" w14:textId="3BDB3F25" w:rsidR="00916FA2" w:rsidRPr="00BA28EF" w:rsidRDefault="00916FA2" w:rsidP="00916FA2">
      <w:pPr>
        <w:spacing w:after="120"/>
      </w:pPr>
      <w:r>
        <w:t>Il gestore fornisce, altresì, sintetiche informazioni su</w:t>
      </w:r>
      <w:r w:rsidRPr="00BA28EF">
        <w:t xml:space="preserve">lla quantificazione degli eventuali flussi gestiti dall’impianto ma </w:t>
      </w:r>
      <w:r w:rsidR="007D25B1">
        <w:t xml:space="preserve">non </w:t>
      </w:r>
      <w:r w:rsidRPr="00BA28EF">
        <w:t>qualifica</w:t>
      </w:r>
      <w:r w:rsidR="007D25B1">
        <w:t>ti</w:t>
      </w:r>
      <w:r w:rsidRPr="00BA28EF">
        <w:t xml:space="preserve"> come </w:t>
      </w:r>
      <w:r w:rsidR="007D25B1">
        <w:t>in ingresso ad impianti di chiusura del ciclo “</w:t>
      </w:r>
      <w:r w:rsidR="007D25B1" w:rsidRPr="00BF4043">
        <w:t>minimi</w:t>
      </w:r>
      <w:r w:rsidR="007D25B1">
        <w:t>”.</w:t>
      </w:r>
    </w:p>
    <w:p w14:paraId="60C0D07F" w14:textId="6FC144AF" w:rsidR="00896FD6" w:rsidRDefault="00896FD6" w:rsidP="00131398"/>
    <w:p w14:paraId="146EC263" w14:textId="552A0717" w:rsidR="00305479" w:rsidRDefault="00FF6A01" w:rsidP="00305479">
      <w:pPr>
        <w:pStyle w:val="Titolo1"/>
      </w:pPr>
      <w:bookmarkStart w:id="25" w:name="_Toc226970714"/>
      <w:r w:rsidRPr="00773DFA">
        <w:t xml:space="preserve">Dati </w:t>
      </w:r>
      <w:r w:rsidR="00623AB6">
        <w:t>relativi all</w:t>
      </w:r>
      <w:r w:rsidR="0006759B">
        <w:t>a gestione dell</w:t>
      </w:r>
      <w:r w:rsidR="00623AB6">
        <w:t>’impianto</w:t>
      </w:r>
      <w:r w:rsidR="00C43618">
        <w:t xml:space="preserve"> (G)</w:t>
      </w:r>
      <w:bookmarkStart w:id="26" w:name="_Toc86003347"/>
      <w:bookmarkStart w:id="27" w:name="_Toc86134950"/>
      <w:bookmarkStart w:id="28" w:name="_Toc86135039"/>
      <w:bookmarkStart w:id="29" w:name="_Toc86135633"/>
      <w:bookmarkEnd w:id="25"/>
      <w:bookmarkEnd w:id="26"/>
      <w:bookmarkEnd w:id="27"/>
      <w:bookmarkEnd w:id="28"/>
      <w:bookmarkEnd w:id="29"/>
    </w:p>
    <w:p w14:paraId="10C419C7" w14:textId="51D46CFA" w:rsidR="00731E1D" w:rsidRDefault="00731E1D" w:rsidP="00C0325F">
      <w:pPr>
        <w:pStyle w:val="Titolo2"/>
        <w:ind w:left="567"/>
      </w:pPr>
      <w:bookmarkStart w:id="30" w:name="_Toc226970715"/>
      <w:bookmarkStart w:id="31" w:name="_Toc86134951"/>
      <w:bookmarkStart w:id="32" w:name="_Toc86135040"/>
      <w:bookmarkStart w:id="33" w:name="_Toc86135634"/>
      <w:r>
        <w:t>Regime giuridico</w:t>
      </w:r>
      <w:bookmarkEnd w:id="30"/>
    </w:p>
    <w:p w14:paraId="5D65A070" w14:textId="3F5BB83B" w:rsidR="00731E1D" w:rsidRPr="000F1EE3" w:rsidRDefault="00731E1D" w:rsidP="00731E1D">
      <w:pPr>
        <w:rPr>
          <w:lang w:eastAsia="en-GB"/>
        </w:rPr>
      </w:pPr>
      <w:r w:rsidRPr="00ED047A">
        <w:rPr>
          <w:lang w:eastAsia="en-GB"/>
        </w:rPr>
        <w:t>Il gestore indica il regime giuridico in cui opera l’impianto</w:t>
      </w:r>
      <w:r w:rsidRPr="000F1EE3">
        <w:rPr>
          <w:lang w:eastAsia="en-GB"/>
        </w:rPr>
        <w:t xml:space="preserve">. </w:t>
      </w:r>
    </w:p>
    <w:p w14:paraId="5E8C5B84" w14:textId="6D1BC83B" w:rsidR="00731E1D" w:rsidRPr="00ED047A" w:rsidRDefault="00800A84" w:rsidP="00944978">
      <w:pPr>
        <w:rPr>
          <w:i/>
          <w:iCs/>
          <w:lang w:eastAsia="en-GB"/>
        </w:rPr>
      </w:pPr>
      <w:r w:rsidRPr="000F1EE3">
        <w:rPr>
          <w:lang w:eastAsia="en-GB"/>
        </w:rPr>
        <w:t>Il gestore dovrà indicare, con riferimento ai soli flussi assoggetta</w:t>
      </w:r>
      <w:r w:rsidR="00A461CF" w:rsidRPr="000F1EE3">
        <w:rPr>
          <w:lang w:eastAsia="en-GB"/>
        </w:rPr>
        <w:t>t</w:t>
      </w:r>
      <w:r w:rsidRPr="000F1EE3">
        <w:rPr>
          <w:lang w:eastAsia="en-GB"/>
        </w:rPr>
        <w:t>i alla regolazione</w:t>
      </w:r>
      <w:r w:rsidRPr="00ED047A">
        <w:rPr>
          <w:lang w:eastAsia="en-GB"/>
        </w:rPr>
        <w:t xml:space="preserve">, </w:t>
      </w:r>
      <w:r w:rsidR="00944978" w:rsidRPr="00ED047A">
        <w:rPr>
          <w:lang w:eastAsia="en-GB"/>
        </w:rPr>
        <w:t>la/e tariffa/e applicat</w:t>
      </w:r>
      <w:r w:rsidR="00BB1D8F" w:rsidRPr="00ED047A">
        <w:rPr>
          <w:lang w:eastAsia="en-GB"/>
        </w:rPr>
        <w:t>a/</w:t>
      </w:r>
      <w:r w:rsidR="00944978" w:rsidRPr="00ED047A">
        <w:rPr>
          <w:lang w:eastAsia="en-GB"/>
        </w:rPr>
        <w:t xml:space="preserve">e nel </w:t>
      </w:r>
      <w:r w:rsidR="00382449" w:rsidRPr="00ED047A">
        <w:rPr>
          <w:lang w:eastAsia="en-GB"/>
        </w:rPr>
        <w:t>202</w:t>
      </w:r>
      <w:r w:rsidR="004D2D2A">
        <w:rPr>
          <w:lang w:eastAsia="en-GB"/>
        </w:rPr>
        <w:t>5</w:t>
      </w:r>
      <w:r w:rsidR="00F82A92">
        <w:rPr>
          <w:lang w:eastAsia="en-GB"/>
        </w:rPr>
        <w:t xml:space="preserve">, </w:t>
      </w:r>
      <w:r w:rsidR="00F82A92" w:rsidRPr="006D6222">
        <w:rPr>
          <w:lang w:eastAsia="en-GB"/>
        </w:rPr>
        <w:t xml:space="preserve">specificando in particolare se </w:t>
      </w:r>
      <w:r w:rsidR="00A86CE1">
        <w:rPr>
          <w:lang w:eastAsia="en-GB"/>
        </w:rPr>
        <w:t>fossero</w:t>
      </w:r>
      <w:r w:rsidR="002D04D1">
        <w:rPr>
          <w:lang w:eastAsia="en-GB"/>
        </w:rPr>
        <w:t xml:space="preserve"> </w:t>
      </w:r>
      <w:r w:rsidR="00F82A92" w:rsidRPr="006D6222">
        <w:rPr>
          <w:lang w:eastAsia="en-GB"/>
        </w:rPr>
        <w:t>applicate tariffe amministrate e/o tariffe determinate in esito a procedure negoziali</w:t>
      </w:r>
      <w:r w:rsidR="007348B5">
        <w:rPr>
          <w:lang w:eastAsia="en-GB"/>
        </w:rPr>
        <w:t xml:space="preserve"> o tariffe regolate</w:t>
      </w:r>
      <w:r w:rsidR="00BC5A34">
        <w:rPr>
          <w:lang w:eastAsia="en-GB"/>
        </w:rPr>
        <w:t xml:space="preserve"> ai sensi del MTR-2</w:t>
      </w:r>
      <w:r w:rsidR="007348B5">
        <w:rPr>
          <w:lang w:eastAsia="en-GB"/>
        </w:rPr>
        <w:t>.</w:t>
      </w:r>
    </w:p>
    <w:bookmarkEnd w:id="31"/>
    <w:bookmarkEnd w:id="32"/>
    <w:bookmarkEnd w:id="33"/>
    <w:p w14:paraId="7679D2A3" w14:textId="77777777" w:rsidR="003E476C" w:rsidRDefault="003E476C" w:rsidP="00CC09E4"/>
    <w:p w14:paraId="7F1EB491" w14:textId="6AD3D688" w:rsidR="003E476C" w:rsidRPr="00773DFA" w:rsidRDefault="003E476C" w:rsidP="003E476C">
      <w:pPr>
        <w:pStyle w:val="Titolo2"/>
        <w:ind w:left="567"/>
      </w:pPr>
      <w:bookmarkStart w:id="34" w:name="_Toc86134949"/>
      <w:bookmarkStart w:id="35" w:name="_Toc86135038"/>
      <w:bookmarkStart w:id="36" w:name="_Toc86135632"/>
      <w:bookmarkStart w:id="37" w:name="_Toc226970716"/>
      <w:r w:rsidRPr="00773DFA">
        <w:t>Altre informazioni rilevanti</w:t>
      </w:r>
      <w:bookmarkEnd w:id="34"/>
      <w:bookmarkEnd w:id="35"/>
      <w:bookmarkEnd w:id="36"/>
      <w:bookmarkEnd w:id="37"/>
    </w:p>
    <w:p w14:paraId="58022A1E" w14:textId="54BEF181" w:rsidR="003E476C" w:rsidRPr="00773DFA" w:rsidRDefault="003E476C" w:rsidP="003E476C">
      <w:r>
        <w:t>Il gestore</w:t>
      </w:r>
      <w:r w:rsidRPr="00773DFA">
        <w:t xml:space="preserve"> illustra la </w:t>
      </w:r>
      <w:r>
        <w:t xml:space="preserve">propria </w:t>
      </w:r>
      <w:r w:rsidRPr="00773DFA">
        <w:t>situazione relativa</w:t>
      </w:r>
      <w:r w:rsidR="00731E1D">
        <w:t>mente</w:t>
      </w:r>
      <w:r w:rsidRPr="00773DFA">
        <w:t xml:space="preserve"> a:</w:t>
      </w:r>
    </w:p>
    <w:p w14:paraId="66169C16" w14:textId="1307E768" w:rsidR="003E476C" w:rsidRPr="00C43618" w:rsidRDefault="003E476C" w:rsidP="003E476C">
      <w:pPr>
        <w:numPr>
          <w:ilvl w:val="0"/>
          <w:numId w:val="4"/>
        </w:numPr>
      </w:pPr>
      <w:r w:rsidRPr="00773DFA">
        <w:t>lo stato giuridico-patrimoniale</w:t>
      </w:r>
      <w:r>
        <w:t xml:space="preserve"> di eventuale crisi patrimoniale</w:t>
      </w:r>
      <w:r w:rsidRPr="00773DFA">
        <w:t xml:space="preserve"> (es. procedure fallimentari, concordato preventivo, altro)</w:t>
      </w:r>
      <w:r w:rsidR="00601700">
        <w:t>;</w:t>
      </w:r>
      <w:r w:rsidRPr="00C43618">
        <w:t xml:space="preserve"> </w:t>
      </w:r>
    </w:p>
    <w:p w14:paraId="0C6ED402" w14:textId="322FB6CB" w:rsidR="003E476C" w:rsidRPr="00773DFA" w:rsidRDefault="003E476C" w:rsidP="003E476C">
      <w:pPr>
        <w:numPr>
          <w:ilvl w:val="0"/>
          <w:numId w:val="4"/>
        </w:numPr>
      </w:pPr>
      <w:r w:rsidRPr="00773DFA">
        <w:t>i ricorsi pendenti</w:t>
      </w:r>
      <w:r>
        <w:t xml:space="preserve"> rilevanti </w:t>
      </w:r>
      <w:r w:rsidRPr="00C43618">
        <w:t xml:space="preserve">(es. per </w:t>
      </w:r>
      <w:r w:rsidR="008E2BE4">
        <w:t>la gestione dell’impianto e/o per lo svolgimento del servizio</w:t>
      </w:r>
      <w:r w:rsidRPr="00C43618">
        <w:t>)</w:t>
      </w:r>
      <w:r w:rsidRPr="00773DFA">
        <w:t>;</w:t>
      </w:r>
    </w:p>
    <w:p w14:paraId="12C8064E" w14:textId="77777777" w:rsidR="003E476C" w:rsidRPr="00773DFA" w:rsidRDefault="003E476C" w:rsidP="003E476C">
      <w:pPr>
        <w:numPr>
          <w:ilvl w:val="0"/>
          <w:numId w:val="4"/>
        </w:numPr>
      </w:pPr>
      <w:r w:rsidRPr="00773DFA">
        <w:t xml:space="preserve">le sentenze </w:t>
      </w:r>
      <w:r>
        <w:t xml:space="preserve">rilevanti </w:t>
      </w:r>
      <w:r w:rsidRPr="00773DFA">
        <w:t>passate in giudicato</w:t>
      </w:r>
      <w:r>
        <w:t xml:space="preserve"> nell’ultimo biennio</w:t>
      </w:r>
      <w:r w:rsidRPr="00773DFA">
        <w:t>.</w:t>
      </w:r>
    </w:p>
    <w:p w14:paraId="0DB5C996" w14:textId="77777777" w:rsidR="001464CF" w:rsidRDefault="001464CF" w:rsidP="001464CF"/>
    <w:p w14:paraId="20DA78C7" w14:textId="0AE6D2D1" w:rsidR="001A2E02" w:rsidRPr="00773DFA" w:rsidRDefault="00C01382" w:rsidP="00C0325F">
      <w:pPr>
        <w:pStyle w:val="Titolo2"/>
        <w:ind w:left="567"/>
      </w:pPr>
      <w:bookmarkStart w:id="38" w:name="_Toc86134955"/>
      <w:bookmarkStart w:id="39" w:name="_Toc86135044"/>
      <w:bookmarkStart w:id="40" w:name="_Toc86135638"/>
      <w:bookmarkStart w:id="41" w:name="_Toc226970717"/>
      <w:r w:rsidRPr="00773DFA">
        <w:t xml:space="preserve">Dati </w:t>
      </w:r>
      <w:r w:rsidR="00EF2D6E" w:rsidRPr="00773DFA">
        <w:t xml:space="preserve">per la determinazione </w:t>
      </w:r>
      <w:bookmarkEnd w:id="38"/>
      <w:bookmarkEnd w:id="39"/>
      <w:bookmarkEnd w:id="40"/>
      <w:r w:rsidR="00731141">
        <w:t xml:space="preserve">del Vincolo ai Ricavi </w:t>
      </w:r>
      <w:r w:rsidR="000541FC">
        <w:t>dell’Impianto</w:t>
      </w:r>
      <w:bookmarkEnd w:id="41"/>
    </w:p>
    <w:p w14:paraId="1D0E1B46" w14:textId="77777777" w:rsidR="00033386" w:rsidRPr="00773DFA" w:rsidRDefault="00033386" w:rsidP="00EF2D6E">
      <w:pPr>
        <w:rPr>
          <w:lang w:eastAsia="en-GB"/>
        </w:rPr>
      </w:pPr>
    </w:p>
    <w:p w14:paraId="4138FF3B" w14:textId="77777777" w:rsidR="001A2E02" w:rsidRPr="00773DFA" w:rsidRDefault="001A2E02" w:rsidP="00FB5A99">
      <w:pPr>
        <w:pStyle w:val="Titolo3"/>
        <w:tabs>
          <w:tab w:val="num" w:pos="720"/>
        </w:tabs>
        <w:ind w:left="720"/>
      </w:pPr>
      <w:bookmarkStart w:id="42" w:name="_Toc86134956"/>
      <w:bookmarkStart w:id="43" w:name="_Toc86135045"/>
      <w:bookmarkStart w:id="44" w:name="_Toc86135639"/>
      <w:bookmarkStart w:id="45" w:name="_Toc226970718"/>
      <w:r>
        <w:t>Dati di conto economico</w:t>
      </w:r>
      <w:bookmarkEnd w:id="42"/>
      <w:bookmarkEnd w:id="43"/>
      <w:bookmarkEnd w:id="44"/>
      <w:bookmarkEnd w:id="45"/>
    </w:p>
    <w:p w14:paraId="3098948C" w14:textId="0FF2AA1E" w:rsidR="00C71AD9" w:rsidRDefault="00F6614E" w:rsidP="00C71AD9">
      <w:pPr>
        <w:rPr>
          <w:lang w:eastAsia="en-GB"/>
        </w:rPr>
      </w:pPr>
      <w:r w:rsidRPr="00773DFA">
        <w:rPr>
          <w:lang w:eastAsia="en-GB"/>
        </w:rPr>
        <w:t xml:space="preserve">Con riferimento a ciascun anno </w:t>
      </w:r>
      <w:r w:rsidRPr="00773DFA">
        <w:rPr>
          <w:i/>
          <w:lang w:eastAsia="en-GB"/>
        </w:rPr>
        <w:t>a</w:t>
      </w:r>
      <w:r w:rsidRPr="00773DFA">
        <w:rPr>
          <w:sz w:val="23"/>
          <w:szCs w:val="23"/>
        </w:rPr>
        <w:t xml:space="preserve">, </w:t>
      </w:r>
      <w:r w:rsidRPr="000B2862">
        <w:t>le componenti di costo</w:t>
      </w:r>
      <w:r w:rsidR="00DB46B1" w:rsidRPr="000B2862">
        <w:t xml:space="preserve"> riportate nel PEF </w:t>
      </w:r>
      <w:r w:rsidR="00986AB1" w:rsidRPr="000B2862">
        <w:t xml:space="preserve">dovranno </w:t>
      </w:r>
      <w:r w:rsidR="00DB46B1" w:rsidRPr="000B2862">
        <w:t xml:space="preserve">essere </w:t>
      </w:r>
      <w:r w:rsidR="00986AB1" w:rsidRPr="000B2862">
        <w:t>riconciliat</w:t>
      </w:r>
      <w:r w:rsidR="002D455F" w:rsidRPr="000B2862">
        <w:t>e</w:t>
      </w:r>
      <w:r w:rsidR="00986AB1" w:rsidRPr="000B2862">
        <w:t xml:space="preserve"> </w:t>
      </w:r>
      <w:r w:rsidR="00DB46B1" w:rsidRPr="000B2862">
        <w:t xml:space="preserve">con la somma </w:t>
      </w:r>
      <w:r w:rsidR="00882A18" w:rsidRPr="000B2862">
        <w:rPr>
          <w:lang w:eastAsia="en-GB"/>
        </w:rPr>
        <w:t>dei costi effettivam</w:t>
      </w:r>
      <w:r w:rsidR="00882A18" w:rsidRPr="00773DFA">
        <w:rPr>
          <w:lang w:eastAsia="en-GB"/>
        </w:rPr>
        <w:t xml:space="preserve">ente sostenuti dal gestore </w:t>
      </w:r>
      <w:r w:rsidR="00C71AD9" w:rsidRPr="00C71AD9">
        <w:rPr>
          <w:lang w:eastAsia="en-GB"/>
        </w:rPr>
        <w:t xml:space="preserve">nell’anno contabile di riferimento individuato in conformità alle previsioni contenute nell’articolo </w:t>
      </w:r>
      <w:r w:rsidR="00A66040">
        <w:rPr>
          <w:lang w:eastAsia="en-GB"/>
        </w:rPr>
        <w:t>8</w:t>
      </w:r>
      <w:r w:rsidR="00C71AD9" w:rsidRPr="00C71AD9">
        <w:rPr>
          <w:lang w:eastAsia="en-GB"/>
        </w:rPr>
        <w:t xml:space="preserve"> del MTR-</w:t>
      </w:r>
      <w:r w:rsidR="00A66040">
        <w:rPr>
          <w:lang w:eastAsia="en-GB"/>
        </w:rPr>
        <w:t>3</w:t>
      </w:r>
      <w:r w:rsidR="00C71AD9" w:rsidRPr="00C71AD9">
        <w:rPr>
          <w:lang w:eastAsia="en-GB"/>
        </w:rPr>
        <w:t>.</w:t>
      </w:r>
    </w:p>
    <w:p w14:paraId="648F613A" w14:textId="6B74FCC4" w:rsidR="00C84FC1" w:rsidRPr="00DE70F0" w:rsidRDefault="007913B0" w:rsidP="00C84FC1">
      <w:pPr>
        <w:rPr>
          <w:iCs/>
          <w:lang w:eastAsia="en-GB"/>
        </w:rPr>
      </w:pPr>
      <w:r w:rsidRPr="00932898">
        <w:rPr>
          <w:lang w:eastAsia="en-GB"/>
        </w:rPr>
        <w:t xml:space="preserve">A tal fine </w:t>
      </w:r>
      <w:r w:rsidRPr="00932898">
        <w:rPr>
          <w:iCs/>
          <w:lang w:eastAsia="en-GB"/>
        </w:rPr>
        <w:t>il gestore dovrà dar conto dei criteri utilizzati per l’individuazione dei costi afferenti alle attività d</w:t>
      </w:r>
      <w:r w:rsidR="00F850C3">
        <w:rPr>
          <w:iCs/>
          <w:lang w:eastAsia="en-GB"/>
        </w:rPr>
        <w:t>i</w:t>
      </w:r>
      <w:r w:rsidRPr="00932898">
        <w:rPr>
          <w:iCs/>
          <w:lang w:eastAsia="en-GB"/>
        </w:rPr>
        <w:t xml:space="preserve"> trattamento </w:t>
      </w:r>
      <w:r w:rsidR="00333DCD" w:rsidRPr="00932898">
        <w:rPr>
          <w:iCs/>
          <w:lang w:eastAsia="en-GB"/>
        </w:rPr>
        <w:t xml:space="preserve">dei flussi </w:t>
      </w:r>
      <w:r w:rsidRPr="00932898">
        <w:rPr>
          <w:iCs/>
          <w:lang w:eastAsia="en-GB"/>
        </w:rPr>
        <w:t>assoggetta</w:t>
      </w:r>
      <w:r w:rsidR="001C5B8E" w:rsidRPr="00932898">
        <w:rPr>
          <w:iCs/>
          <w:lang w:eastAsia="en-GB"/>
        </w:rPr>
        <w:t>t</w:t>
      </w:r>
      <w:r w:rsidRPr="00932898">
        <w:rPr>
          <w:iCs/>
          <w:lang w:eastAsia="en-GB"/>
        </w:rPr>
        <w:t>i a</w:t>
      </w:r>
      <w:r w:rsidR="00333DCD" w:rsidRPr="00932898">
        <w:rPr>
          <w:iCs/>
          <w:lang w:eastAsia="en-GB"/>
        </w:rPr>
        <w:t>lla regolazione delle tariffe di accesso agli impianti</w:t>
      </w:r>
      <w:r w:rsidR="00556952" w:rsidRPr="00932898">
        <w:rPr>
          <w:iCs/>
          <w:lang w:eastAsia="en-GB"/>
        </w:rPr>
        <w:t>,</w:t>
      </w:r>
      <w:r w:rsidR="00B97870" w:rsidRPr="00932898">
        <w:t xml:space="preserve"> </w:t>
      </w:r>
      <w:r w:rsidR="00556952" w:rsidRPr="00932898">
        <w:rPr>
          <w:iCs/>
          <w:lang w:eastAsia="en-GB"/>
        </w:rPr>
        <w:t>descrivendo</w:t>
      </w:r>
      <w:r w:rsidR="00B97870" w:rsidRPr="00932898">
        <w:rPr>
          <w:iCs/>
          <w:lang w:eastAsia="en-GB"/>
        </w:rPr>
        <w:t xml:space="preserve"> gli eventuali </w:t>
      </w:r>
      <w:r w:rsidR="00B97870" w:rsidRPr="00932898">
        <w:rPr>
          <w:i/>
          <w:lang w:eastAsia="en-GB"/>
        </w:rPr>
        <w:t xml:space="preserve">driver </w:t>
      </w:r>
      <w:r w:rsidR="00B97870" w:rsidRPr="00932898">
        <w:rPr>
          <w:iCs/>
          <w:lang w:eastAsia="en-GB"/>
        </w:rPr>
        <w:t>impiegati per l’allocazione dei costi, che devono essere determinati secondo criteri di significatività, attendibilità, ragionevolezza e verificabilità</w:t>
      </w:r>
      <w:r w:rsidR="00C84FC1">
        <w:rPr>
          <w:iCs/>
          <w:lang w:eastAsia="en-GB"/>
        </w:rPr>
        <w:t xml:space="preserve">, </w:t>
      </w:r>
      <w:r w:rsidR="00C84FC1" w:rsidRPr="00506F6C">
        <w:rPr>
          <w:iCs/>
          <w:lang w:eastAsia="en-GB"/>
        </w:rPr>
        <w:t xml:space="preserve">nelle more della decorrenza delle misure previste dalla </w:t>
      </w:r>
      <w:r w:rsidR="00C84FC1" w:rsidRPr="004A6DE2">
        <w:rPr>
          <w:iCs/>
          <w:lang w:eastAsia="en-GB"/>
        </w:rPr>
        <w:t>deliberazione 373/2025/R/</w:t>
      </w:r>
      <w:r w:rsidR="00C84FC1" w:rsidRPr="00B55B98">
        <w:rPr>
          <w:iCs/>
          <w:sz w:val="20"/>
          <w:szCs w:val="20"/>
          <w:lang w:eastAsia="en-GB"/>
        </w:rPr>
        <w:t>RIF</w:t>
      </w:r>
      <w:r w:rsidR="00C84FC1" w:rsidRPr="00DE70F0">
        <w:rPr>
          <w:iCs/>
          <w:lang w:eastAsia="en-GB"/>
        </w:rPr>
        <w:t>.</w:t>
      </w:r>
    </w:p>
    <w:p w14:paraId="102E99D8" w14:textId="77777777" w:rsidR="00C84FC1" w:rsidRDefault="00C84FC1" w:rsidP="007913B0">
      <w:pPr>
        <w:rPr>
          <w:iCs/>
          <w:lang w:eastAsia="en-GB"/>
        </w:rPr>
      </w:pPr>
    </w:p>
    <w:p w14:paraId="2FA17A4D" w14:textId="616D2120" w:rsidR="00C71AD9" w:rsidRPr="00C71AD9" w:rsidRDefault="00C71AD9" w:rsidP="00C71AD9">
      <w:pPr>
        <w:rPr>
          <w:iCs/>
          <w:lang w:eastAsia="en-GB"/>
        </w:rPr>
      </w:pPr>
      <w:r w:rsidRPr="00C71AD9">
        <w:rPr>
          <w:iCs/>
          <w:lang w:eastAsia="en-GB"/>
        </w:rPr>
        <w:t>In secondo luogo, il gestore dovrà dare separata evidenza delle rettifiche effettuate in conformità al</w:t>
      </w:r>
      <w:r w:rsidR="001A3FD5">
        <w:rPr>
          <w:iCs/>
          <w:lang w:eastAsia="en-GB"/>
        </w:rPr>
        <w:t xml:space="preserve"> </w:t>
      </w:r>
      <w:r w:rsidR="00CC77E3">
        <w:rPr>
          <w:iCs/>
          <w:lang w:eastAsia="en-GB"/>
        </w:rPr>
        <w:t>comma</w:t>
      </w:r>
      <w:r w:rsidRPr="00C71AD9">
        <w:rPr>
          <w:iCs/>
          <w:lang w:eastAsia="en-GB"/>
        </w:rPr>
        <w:t xml:space="preserve"> </w:t>
      </w:r>
      <w:r w:rsidR="00906BF7">
        <w:rPr>
          <w:iCs/>
          <w:lang w:eastAsia="en-GB"/>
        </w:rPr>
        <w:t>8</w:t>
      </w:r>
      <w:r w:rsidRPr="00C71AD9">
        <w:rPr>
          <w:iCs/>
          <w:lang w:eastAsia="en-GB"/>
        </w:rPr>
        <w:t>.3 del MTR-</w:t>
      </w:r>
      <w:r w:rsidR="00906BF7">
        <w:rPr>
          <w:iCs/>
          <w:lang w:eastAsia="en-GB"/>
        </w:rPr>
        <w:t>3</w:t>
      </w:r>
      <w:r w:rsidRPr="00C71AD9">
        <w:rPr>
          <w:iCs/>
          <w:lang w:eastAsia="en-GB"/>
        </w:rPr>
        <w:t xml:space="preserve"> dei dati di conto economico:</w:t>
      </w:r>
    </w:p>
    <w:p w14:paraId="301915C1" w14:textId="41000E72" w:rsidR="00C71AD9" w:rsidRPr="00C71AD9" w:rsidRDefault="00C71AD9" w:rsidP="00E1437D">
      <w:pPr>
        <w:numPr>
          <w:ilvl w:val="0"/>
          <w:numId w:val="6"/>
        </w:numPr>
        <w:rPr>
          <w:iCs/>
          <w:lang w:eastAsia="en-GB"/>
        </w:rPr>
      </w:pPr>
      <w:r w:rsidRPr="00C71AD9">
        <w:rPr>
          <w:iCs/>
          <w:lang w:eastAsia="en-GB"/>
        </w:rPr>
        <w:t>dei costi attribuibili alle attività capitalizzate</w:t>
      </w:r>
      <w:r w:rsidR="00A9410E">
        <w:rPr>
          <w:iCs/>
          <w:lang w:eastAsia="en-GB"/>
        </w:rPr>
        <w:t>;</w:t>
      </w:r>
    </w:p>
    <w:p w14:paraId="1BBAFF43" w14:textId="67456D20" w:rsidR="00C71AD9" w:rsidRPr="006A306C" w:rsidRDefault="00C71AD9" w:rsidP="006A306C">
      <w:pPr>
        <w:numPr>
          <w:ilvl w:val="0"/>
          <w:numId w:val="6"/>
        </w:numPr>
        <w:rPr>
          <w:iCs/>
          <w:lang w:eastAsia="en-GB"/>
        </w:rPr>
      </w:pPr>
      <w:r w:rsidRPr="00C71AD9">
        <w:rPr>
          <w:iCs/>
          <w:lang w:eastAsia="en-GB"/>
        </w:rPr>
        <w:t>delle “poste rettificative” delle voci di costo operativo di cui all’articolo 1, comma 1 del MTR-</w:t>
      </w:r>
      <w:r w:rsidR="005A2219">
        <w:rPr>
          <w:iCs/>
          <w:lang w:eastAsia="en-GB"/>
        </w:rPr>
        <w:t>3</w:t>
      </w:r>
      <w:r w:rsidR="006A306C">
        <w:rPr>
          <w:iCs/>
          <w:lang w:eastAsia="en-GB"/>
        </w:rPr>
        <w:t>.</w:t>
      </w:r>
    </w:p>
    <w:p w14:paraId="2182F65B" w14:textId="77777777" w:rsidR="001757FE" w:rsidRDefault="001757FE" w:rsidP="00BE5A3C">
      <w:pPr>
        <w:rPr>
          <w:lang w:eastAsia="en-GB"/>
        </w:rPr>
      </w:pPr>
    </w:p>
    <w:p w14:paraId="153EB39B" w14:textId="2C7CD40F" w:rsidR="008D2A54" w:rsidRDefault="00684543" w:rsidP="00BE5A3C">
      <w:pPr>
        <w:rPr>
          <w:lang w:eastAsia="en-GB"/>
        </w:rPr>
      </w:pPr>
      <w:r w:rsidRPr="00EE3437">
        <w:rPr>
          <w:lang w:eastAsia="en-GB"/>
        </w:rPr>
        <w:t xml:space="preserve">Il gestore dovrà </w:t>
      </w:r>
      <w:r w:rsidR="004101C2" w:rsidRPr="00EE3437">
        <w:rPr>
          <w:lang w:eastAsia="en-GB"/>
        </w:rPr>
        <w:t xml:space="preserve">indicare le </w:t>
      </w:r>
      <w:bookmarkStart w:id="46" w:name="_Hlk163493926"/>
      <w:r w:rsidR="004101C2" w:rsidRPr="00EE3437">
        <w:rPr>
          <w:lang w:eastAsia="en-GB"/>
        </w:rPr>
        <w:t>voci di costo</w:t>
      </w:r>
      <w:r w:rsidR="004101C2">
        <w:rPr>
          <w:lang w:eastAsia="en-GB"/>
        </w:rPr>
        <w:t xml:space="preserve"> </w:t>
      </w:r>
      <w:r w:rsidR="004101C2" w:rsidRPr="00E811E8">
        <w:rPr>
          <w:lang w:eastAsia="en-GB"/>
        </w:rPr>
        <w:t>che alimentano la componente</w:t>
      </w:r>
      <w:r w:rsidR="008D2A54" w:rsidRPr="00E811E8">
        <w:rPr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AL,a</m:t>
            </m:r>
          </m:sub>
        </m:sSub>
      </m:oMath>
      <w:r w:rsidR="008E7560" w:rsidRPr="00E811E8">
        <w:t xml:space="preserve">, </w:t>
      </w:r>
      <w:bookmarkEnd w:id="46"/>
      <w:r w:rsidR="008E7560" w:rsidRPr="00E811E8">
        <w:t>ossia</w:t>
      </w:r>
      <w:r w:rsidR="008E7560">
        <w:t xml:space="preserve"> la componente comprensiva degli </w:t>
      </w:r>
      <w:r w:rsidR="008D2A54" w:rsidRPr="008D2A54">
        <w:rPr>
          <w:lang w:eastAsia="en-GB"/>
        </w:rPr>
        <w:t xml:space="preserve">oneri </w:t>
      </w:r>
      <w:r w:rsidR="008D2A54" w:rsidRPr="00EE3437">
        <w:rPr>
          <w:lang w:eastAsia="en-GB"/>
        </w:rPr>
        <w:t>di funzionamento de</w:t>
      </w:r>
      <w:r w:rsidR="00E811E8">
        <w:rPr>
          <w:lang w:eastAsia="en-GB"/>
        </w:rPr>
        <w:t>i</w:t>
      </w:r>
      <w:r w:rsidR="009E33A1">
        <w:rPr>
          <w:lang w:eastAsia="en-GB"/>
        </w:rPr>
        <w:t xml:space="preserve"> </w:t>
      </w:r>
      <w:r w:rsidR="00E811E8">
        <w:rPr>
          <w:lang w:eastAsia="en-GB"/>
        </w:rPr>
        <w:t>soggetti</w:t>
      </w:r>
      <w:r w:rsidR="009E33A1">
        <w:rPr>
          <w:lang w:eastAsia="en-GB"/>
        </w:rPr>
        <w:t xml:space="preserve"> competenti</w:t>
      </w:r>
      <w:r w:rsidR="008D2A54" w:rsidRPr="008D2A54">
        <w:rPr>
          <w:lang w:eastAsia="en-GB"/>
        </w:rPr>
        <w:t>, di ARERA, nonché gli oneri locali, che comprendono gli oneri aggiuntivi per canoni/compensazioni territoriali, gli altri oneri tributari locali, gli eventuali oneri relativi a fondi perequativi fissati dal</w:t>
      </w:r>
      <w:r w:rsidR="00477FCC">
        <w:rPr>
          <w:lang w:eastAsia="en-GB"/>
        </w:rPr>
        <w:t xml:space="preserve"> soggetto </w:t>
      </w:r>
      <w:r w:rsidR="009E33A1">
        <w:rPr>
          <w:lang w:eastAsia="en-GB"/>
        </w:rPr>
        <w:t>competente</w:t>
      </w:r>
      <w:r w:rsidR="008E7560" w:rsidRPr="00D01D4E">
        <w:rPr>
          <w:lang w:eastAsia="en-GB"/>
        </w:rPr>
        <w:t>.</w:t>
      </w:r>
    </w:p>
    <w:p w14:paraId="546C86A8" w14:textId="77777777" w:rsidR="001757FE" w:rsidRDefault="001757FE" w:rsidP="00BE5A3C">
      <w:pPr>
        <w:rPr>
          <w:lang w:eastAsia="en-GB"/>
        </w:rPr>
      </w:pPr>
    </w:p>
    <w:p w14:paraId="34E92441" w14:textId="30C6E729" w:rsidR="001757FE" w:rsidRDefault="001757FE" w:rsidP="001757FE">
      <w:pPr>
        <w:rPr>
          <w:lang w:eastAsia="en-GB"/>
        </w:rPr>
      </w:pPr>
      <w:r w:rsidRPr="6515E0A1">
        <w:rPr>
          <w:lang w:eastAsia="en-GB"/>
        </w:rPr>
        <w:t xml:space="preserve">Il gestore esplicita l’eventuale utilizzo della deroga per la valorizzazione dei contratti di </w:t>
      </w:r>
      <w:r w:rsidRPr="00EE3437">
        <w:rPr>
          <w:i/>
          <w:iCs/>
          <w:lang w:eastAsia="en-GB"/>
        </w:rPr>
        <w:t>leasing</w:t>
      </w:r>
      <w:r w:rsidRPr="6515E0A1">
        <w:rPr>
          <w:lang w:eastAsia="en-GB"/>
        </w:rPr>
        <w:t xml:space="preserve"> operativo e/o finanziario nella determinazione dei costi operativi ovvero dei costi operativi incentivanti. </w:t>
      </w:r>
    </w:p>
    <w:p w14:paraId="7052D603" w14:textId="77777777" w:rsidR="001757FE" w:rsidRDefault="001757FE" w:rsidP="00BE5A3C">
      <w:pPr>
        <w:rPr>
          <w:lang w:eastAsia="en-GB"/>
        </w:rPr>
      </w:pPr>
    </w:p>
    <w:p w14:paraId="3903AE34" w14:textId="1C9AA4C4" w:rsidR="00BE5A3C" w:rsidRDefault="00BE5A3C" w:rsidP="00BE5A3C">
      <w:pPr>
        <w:rPr>
          <w:lang w:eastAsia="en-GB"/>
        </w:rPr>
      </w:pPr>
      <w:r w:rsidRPr="0C3F474B">
        <w:rPr>
          <w:lang w:eastAsia="en-GB"/>
        </w:rPr>
        <w:t>Nel</w:t>
      </w:r>
      <w:r w:rsidR="00C93DC1" w:rsidRPr="0C3F474B">
        <w:rPr>
          <w:lang w:eastAsia="en-GB"/>
        </w:rPr>
        <w:t xml:space="preserve"> caso di impianti</w:t>
      </w:r>
      <w:r w:rsidRPr="0C3F474B">
        <w:rPr>
          <w:lang w:eastAsia="en-GB"/>
        </w:rPr>
        <w:t xml:space="preserve"> </w:t>
      </w:r>
      <w:r w:rsidR="00302A7E">
        <w:rPr>
          <w:lang w:eastAsia="en-GB"/>
        </w:rPr>
        <w:t>“</w:t>
      </w:r>
      <w:r w:rsidRPr="00BF4043">
        <w:rPr>
          <w:lang w:eastAsia="en-GB"/>
        </w:rPr>
        <w:t>intermedi</w:t>
      </w:r>
      <w:r w:rsidR="00302A7E">
        <w:rPr>
          <w:lang w:eastAsia="en-GB"/>
        </w:rPr>
        <w:t>”</w:t>
      </w:r>
      <w:r w:rsidRPr="0C3F474B">
        <w:rPr>
          <w:lang w:eastAsia="en-GB"/>
        </w:rPr>
        <w:t xml:space="preserve">, si richiede di indicare il totale dei costi di smaltimento e di recupero </w:t>
      </w:r>
      <w:r w:rsidR="0074098A" w:rsidRPr="0C3F474B">
        <w:rPr>
          <w:lang w:eastAsia="en-GB"/>
        </w:rPr>
        <w:t>sostenuti per i</w:t>
      </w:r>
      <w:r w:rsidR="0034399B">
        <w:rPr>
          <w:lang w:eastAsia="en-GB"/>
        </w:rPr>
        <w:t>l trattamento dei</w:t>
      </w:r>
      <w:r w:rsidRPr="0C3F474B">
        <w:rPr>
          <w:lang w:eastAsia="en-GB"/>
        </w:rPr>
        <w:t xml:space="preserve"> flussi in uscita</w:t>
      </w:r>
      <w:r w:rsidR="000624CD" w:rsidRPr="0C3F474B">
        <w:rPr>
          <w:lang w:eastAsia="en-GB"/>
        </w:rPr>
        <w:t xml:space="preserve"> </w:t>
      </w:r>
      <w:r w:rsidR="00FE7EC0" w:rsidRPr="0C3F474B">
        <w:rPr>
          <w:lang w:eastAsia="en-GB"/>
        </w:rPr>
        <w:t xml:space="preserve">verso </w:t>
      </w:r>
      <w:r w:rsidR="000624CD" w:rsidRPr="0C3F474B">
        <w:rPr>
          <w:lang w:eastAsia="en-GB"/>
        </w:rPr>
        <w:t xml:space="preserve">impianti </w:t>
      </w:r>
      <w:r w:rsidR="00525DB9" w:rsidRPr="0C3F474B">
        <w:rPr>
          <w:lang w:eastAsia="en-GB"/>
        </w:rPr>
        <w:t>di chiusura del ciclo “</w:t>
      </w:r>
      <w:r w:rsidR="00525DB9" w:rsidRPr="00BF4043">
        <w:rPr>
          <w:lang w:eastAsia="en-GB"/>
        </w:rPr>
        <w:t>minimi</w:t>
      </w:r>
      <w:r w:rsidR="00525DB9" w:rsidRPr="0C3F474B">
        <w:rPr>
          <w:lang w:eastAsia="en-GB"/>
        </w:rPr>
        <w:t>”</w:t>
      </w:r>
      <w:r w:rsidR="000624CD" w:rsidRPr="0C3F474B">
        <w:rPr>
          <w:lang w:eastAsia="en-GB"/>
        </w:rPr>
        <w:t>.</w:t>
      </w:r>
    </w:p>
    <w:p w14:paraId="6F2C329A" w14:textId="77777777" w:rsidR="00580BB3" w:rsidRDefault="00580BB3" w:rsidP="00C93DC1">
      <w:pPr>
        <w:rPr>
          <w:highlight w:val="yellow"/>
          <w:lang w:eastAsia="en-GB"/>
        </w:rPr>
      </w:pPr>
    </w:p>
    <w:p w14:paraId="3443F2FD" w14:textId="360BEB5B" w:rsidR="00C93DC1" w:rsidRPr="00706194" w:rsidRDefault="00C90BEF" w:rsidP="0C3F474B">
      <w:pPr>
        <w:rPr>
          <w:lang w:eastAsia="en-GB"/>
        </w:rPr>
      </w:pPr>
      <w:r w:rsidRPr="5AA115AD">
        <w:rPr>
          <w:lang w:eastAsia="en-GB"/>
        </w:rPr>
        <w:t>I</w:t>
      </w:r>
      <w:r w:rsidR="00C93DC1" w:rsidRPr="5AA115AD">
        <w:rPr>
          <w:lang w:eastAsia="en-GB"/>
        </w:rPr>
        <w:t>l gestore</w:t>
      </w:r>
      <w:r w:rsidR="00B34E06" w:rsidRPr="5AA115AD">
        <w:rPr>
          <w:lang w:eastAsia="en-GB"/>
        </w:rPr>
        <w:t xml:space="preserve"> </w:t>
      </w:r>
      <w:r w:rsidR="00C93DC1" w:rsidRPr="5AA115AD">
        <w:rPr>
          <w:lang w:eastAsia="en-GB"/>
        </w:rPr>
        <w:t xml:space="preserve">fornisce sintetiche informazioni sui ricavi </w:t>
      </w:r>
      <w:r w:rsidR="00B71940" w:rsidRPr="5AA115AD">
        <w:rPr>
          <w:lang w:eastAsia="en-GB"/>
        </w:rPr>
        <w:t xml:space="preserve">conseguiti </w:t>
      </w:r>
      <w:r w:rsidR="00A86658">
        <w:rPr>
          <w:lang w:eastAsia="en-GB"/>
        </w:rPr>
        <w:t>evidenziando quelli relativi a</w:t>
      </w:r>
      <w:r w:rsidR="5AA115AD" w:rsidRPr="5AA115AD">
        <w:rPr>
          <w:lang w:eastAsia="en-GB"/>
        </w:rPr>
        <w:t>lla vendita di materiale ed energia</w:t>
      </w:r>
      <w:r w:rsidR="00C93DC1" w:rsidRPr="5AA115AD">
        <w:rPr>
          <w:lang w:eastAsia="en-GB"/>
        </w:rPr>
        <w:t>.</w:t>
      </w:r>
    </w:p>
    <w:p w14:paraId="7E11E680" w14:textId="64E7D1C1" w:rsidR="3D0734C4" w:rsidRDefault="3D0734C4" w:rsidP="3D0734C4">
      <w:pPr>
        <w:rPr>
          <w:lang w:eastAsia="en-GB"/>
        </w:rPr>
      </w:pPr>
    </w:p>
    <w:p w14:paraId="7FB66204" w14:textId="0EC87D14" w:rsidR="3D0734C4" w:rsidRDefault="3D0734C4" w:rsidP="00CC77E3">
      <w:pPr>
        <w:pStyle w:val="Titolo3"/>
        <w:spacing w:line="259" w:lineRule="auto"/>
        <w:ind w:left="720"/>
        <w:rPr>
          <w:rFonts w:cs="Times New Roman"/>
          <w:iCs/>
        </w:rPr>
      </w:pPr>
      <w:bookmarkStart w:id="47" w:name="_Toc226970719"/>
      <w:r w:rsidRPr="3D0734C4">
        <w:t xml:space="preserve">Avvicendamenti gestionali o impianti </w:t>
      </w:r>
      <w:r>
        <w:t>entrati recentemente in esercizio</w:t>
      </w:r>
      <w:bookmarkEnd w:id="47"/>
    </w:p>
    <w:p w14:paraId="0E967C75" w14:textId="295B325A" w:rsidR="3D0734C4" w:rsidRPr="00CC77E3" w:rsidRDefault="5A86F6E0" w:rsidP="00CC77E3">
      <w:pPr>
        <w:spacing w:line="259" w:lineRule="auto"/>
        <w:rPr>
          <w:rFonts w:eastAsia="Calibri"/>
          <w:lang w:eastAsia="en-GB"/>
        </w:rPr>
      </w:pPr>
      <w:r w:rsidRPr="56A66F1B">
        <w:rPr>
          <w:rFonts w:eastAsia="Calibri"/>
          <w:lang w:eastAsia="en-GB"/>
        </w:rPr>
        <w:t xml:space="preserve">Nei casi di avvicendamenti gestionali o di impianti recentemente entrati in esercizio, ove non siano disponibili i dati di costo di cui all’articolo </w:t>
      </w:r>
      <w:r w:rsidR="00EE2D67">
        <w:rPr>
          <w:rFonts w:eastAsia="Calibri"/>
          <w:lang w:eastAsia="en-GB"/>
        </w:rPr>
        <w:t>8</w:t>
      </w:r>
      <w:r w:rsidRPr="56A66F1B">
        <w:rPr>
          <w:rFonts w:eastAsia="Calibri"/>
          <w:lang w:eastAsia="en-GB"/>
        </w:rPr>
        <w:t xml:space="preserve"> del MTR-</w:t>
      </w:r>
      <w:r w:rsidR="00EE2D67">
        <w:rPr>
          <w:rFonts w:eastAsia="Calibri"/>
          <w:lang w:eastAsia="en-GB"/>
        </w:rPr>
        <w:t>3</w:t>
      </w:r>
      <w:r w:rsidRPr="56A66F1B">
        <w:rPr>
          <w:rFonts w:eastAsia="Calibri"/>
          <w:lang w:eastAsia="en-GB"/>
        </w:rPr>
        <w:t xml:space="preserve">, il gestore tenuto alla predisposizione del </w:t>
      </w:r>
      <w:r w:rsidR="00A86658">
        <w:rPr>
          <w:rFonts w:eastAsia="Calibri"/>
          <w:lang w:eastAsia="en-GB"/>
        </w:rPr>
        <w:t xml:space="preserve">PEF </w:t>
      </w:r>
      <w:r w:rsidRPr="56A66F1B">
        <w:rPr>
          <w:rFonts w:eastAsia="Calibri"/>
          <w:lang w:eastAsia="en-GB"/>
        </w:rPr>
        <w:t xml:space="preserve">illustra e giustifica, in base alla decorrenza del verificarsi di tali casi, l’utilizzo dei dati parziali, utilizzati eventualmente riparametrati, </w:t>
      </w:r>
      <w:r w:rsidR="005E2FF0" w:rsidRPr="56A66F1B">
        <w:rPr>
          <w:rFonts w:eastAsia="Calibri"/>
          <w:lang w:eastAsia="en-GB"/>
        </w:rPr>
        <w:t>e</w:t>
      </w:r>
      <w:r w:rsidRPr="56A66F1B">
        <w:rPr>
          <w:rFonts w:eastAsia="Calibri"/>
          <w:lang w:eastAsia="en-GB"/>
        </w:rPr>
        <w:t xml:space="preserve"> le stime </w:t>
      </w:r>
      <w:r w:rsidR="005F1350" w:rsidRPr="56A66F1B">
        <w:rPr>
          <w:rFonts w:eastAsia="Calibri"/>
          <w:lang w:eastAsia="en-GB"/>
        </w:rPr>
        <w:t>effettuate.</w:t>
      </w:r>
      <w:r w:rsidRPr="56A66F1B">
        <w:rPr>
          <w:rFonts w:eastAsia="Calibri"/>
          <w:lang w:eastAsia="en-GB"/>
        </w:rPr>
        <w:t xml:space="preserve"> </w:t>
      </w:r>
    </w:p>
    <w:p w14:paraId="3E27F660" w14:textId="77777777" w:rsidR="002463E7" w:rsidRPr="009B03FD" w:rsidRDefault="002463E7" w:rsidP="009B03FD">
      <w:pPr>
        <w:rPr>
          <w:lang w:eastAsia="en-GB"/>
        </w:rPr>
      </w:pPr>
    </w:p>
    <w:p w14:paraId="2F4AFBC8" w14:textId="50D754DD" w:rsidR="009B03FD" w:rsidRDefault="009B03FD" w:rsidP="009B03FD">
      <w:pPr>
        <w:pStyle w:val="Titolo3"/>
        <w:tabs>
          <w:tab w:val="num" w:pos="720"/>
        </w:tabs>
        <w:ind w:left="720"/>
      </w:pPr>
      <w:bookmarkStart w:id="48" w:name="_Toc86003356"/>
      <w:bookmarkStart w:id="49" w:name="_Toc86055972"/>
      <w:bookmarkStart w:id="50" w:name="_Toc86134958"/>
      <w:bookmarkStart w:id="51" w:name="_Toc86135047"/>
      <w:bookmarkStart w:id="52" w:name="_Toc86135641"/>
      <w:bookmarkStart w:id="53" w:name="_Toc226970720"/>
      <w:bookmarkEnd w:id="48"/>
      <w:bookmarkEnd w:id="49"/>
      <w:r>
        <w:t>Co</w:t>
      </w:r>
      <w:r w:rsidR="003F4EE3">
        <w:t xml:space="preserve">sti operativi incentivanti </w:t>
      </w:r>
      <w:bookmarkEnd w:id="50"/>
      <w:bookmarkEnd w:id="51"/>
      <w:bookmarkEnd w:id="52"/>
      <w:r w:rsidR="003F4EE3">
        <w:t>(</w:t>
      </w:r>
      <w:r w:rsidR="003B7CEC">
        <w:t>COnew</w:t>
      </w:r>
      <w:r w:rsidR="003B7CEC">
        <w:rPr>
          <w:vertAlign w:val="superscript"/>
        </w:rPr>
        <w:t>EXP</w:t>
      </w:r>
      <w:r w:rsidR="00732BFA" w:rsidRPr="00732BFA">
        <w:rPr>
          <w:vertAlign w:val="subscript"/>
        </w:rPr>
        <w:t>a</w:t>
      </w:r>
      <w:r w:rsidR="00F61896">
        <w:rPr>
          <w:vertAlign w:val="superscript"/>
        </w:rPr>
        <w:t xml:space="preserve"> </w:t>
      </w:r>
      <w:r w:rsidR="00F61896">
        <w:t>e COI</w:t>
      </w:r>
      <w:r w:rsidR="00F61896">
        <w:rPr>
          <w:vertAlign w:val="superscript"/>
        </w:rPr>
        <w:t>EXP</w:t>
      </w:r>
      <w:r w:rsidR="00732BFA" w:rsidRPr="00732BFA">
        <w:rPr>
          <w:vertAlign w:val="subscript"/>
        </w:rPr>
        <w:t>a</w:t>
      </w:r>
      <w:r w:rsidR="003F4EE3">
        <w:t>)</w:t>
      </w:r>
      <w:bookmarkEnd w:id="53"/>
      <w:r>
        <w:t xml:space="preserve"> </w:t>
      </w:r>
    </w:p>
    <w:p w14:paraId="77A01402" w14:textId="22C91EAD" w:rsidR="00740B8B" w:rsidRPr="00740B8B" w:rsidRDefault="00463182" w:rsidP="00740B8B">
      <w:pPr>
        <w:spacing w:before="120"/>
        <w:rPr>
          <w:lang w:eastAsia="en-GB"/>
        </w:rPr>
      </w:pPr>
      <w:bookmarkStart w:id="54" w:name="_Toc86003358"/>
      <w:r>
        <w:rPr>
          <w:lang w:eastAsia="en-GB"/>
        </w:rPr>
        <w:t xml:space="preserve">Il gestore </w:t>
      </w:r>
      <w:r w:rsidR="009B03FD" w:rsidRPr="00BC1E8A">
        <w:rPr>
          <w:lang w:eastAsia="en-GB"/>
        </w:rPr>
        <w:t>illustra</w:t>
      </w:r>
      <w:r w:rsidR="008C7BB1">
        <w:rPr>
          <w:lang w:eastAsia="en-GB"/>
        </w:rPr>
        <w:t>,</w:t>
      </w:r>
      <w:r w:rsidR="009B03FD" w:rsidRPr="00BC1E8A">
        <w:rPr>
          <w:lang w:eastAsia="en-GB"/>
        </w:rPr>
        <w:t xml:space="preserve"> per ciascun</w:t>
      </w:r>
      <w:r w:rsidR="00740B8B">
        <w:rPr>
          <w:lang w:eastAsia="en-GB"/>
        </w:rPr>
        <w:t xml:space="preserve"> anno </w:t>
      </w:r>
      <w:r w:rsidR="009B03FD" w:rsidRPr="00BC1E8A">
        <w:rPr>
          <w:lang w:eastAsia="en-GB"/>
        </w:rPr>
        <w:t xml:space="preserve">del </w:t>
      </w:r>
      <w:r w:rsidR="00A30179">
        <w:rPr>
          <w:lang w:eastAsia="en-GB"/>
        </w:rPr>
        <w:t>periodo</w:t>
      </w:r>
      <w:r w:rsidR="00D02622">
        <w:rPr>
          <w:lang w:eastAsia="en-GB"/>
        </w:rPr>
        <w:t xml:space="preserve"> </w:t>
      </w:r>
      <w:r w:rsidR="009B03FD" w:rsidRPr="00BC1E8A">
        <w:rPr>
          <w:lang w:eastAsia="en-GB"/>
        </w:rPr>
        <w:t>202</w:t>
      </w:r>
      <w:r w:rsidR="00A30179">
        <w:rPr>
          <w:lang w:eastAsia="en-GB"/>
        </w:rPr>
        <w:t>6</w:t>
      </w:r>
      <w:r w:rsidR="009B03FD" w:rsidRPr="00BC1E8A">
        <w:rPr>
          <w:lang w:eastAsia="en-GB"/>
        </w:rPr>
        <w:t>-202</w:t>
      </w:r>
      <w:r w:rsidR="00A30179">
        <w:rPr>
          <w:lang w:eastAsia="en-GB"/>
        </w:rPr>
        <w:t>9</w:t>
      </w:r>
      <w:r w:rsidR="009B03FD" w:rsidRPr="00BC1E8A">
        <w:rPr>
          <w:lang w:eastAsia="en-GB"/>
        </w:rPr>
        <w:t>, le proprie stime relative all’eventuale valorizzazione de</w:t>
      </w:r>
      <w:r w:rsidR="003F4EE3">
        <w:rPr>
          <w:lang w:eastAsia="en-GB"/>
        </w:rPr>
        <w:t>i costi operativi incentivanti</w:t>
      </w:r>
      <w:r w:rsidR="006B17BB">
        <w:rPr>
          <w:lang w:eastAsia="en-GB"/>
        </w:rPr>
        <w:t>, di natura sistematica</w:t>
      </w:r>
      <w:r w:rsidR="00182917">
        <w:rPr>
          <w:lang w:eastAsia="en-GB"/>
        </w:rPr>
        <w:t xml:space="preserve"> e </w:t>
      </w:r>
      <w:r w:rsidR="000A1372">
        <w:rPr>
          <w:lang w:eastAsia="en-GB"/>
        </w:rPr>
        <w:t xml:space="preserve">di </w:t>
      </w:r>
      <w:r w:rsidR="00182917">
        <w:rPr>
          <w:lang w:eastAsia="en-GB"/>
        </w:rPr>
        <w:t>durata almeno biennale</w:t>
      </w:r>
      <w:r w:rsidR="006B17BB">
        <w:rPr>
          <w:lang w:eastAsia="en-GB"/>
        </w:rPr>
        <w:t xml:space="preserve"> </w:t>
      </w:r>
      <w:r w:rsidR="00182917">
        <w:rPr>
          <w:lang w:eastAsia="en-GB"/>
        </w:rPr>
        <w:t>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COnew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exp</m:t>
            </m:r>
          </m:sup>
        </m:sSubSup>
      </m:oMath>
      <w:r w:rsidR="00182917">
        <w:rPr>
          <w:lang w:eastAsia="en-GB"/>
        </w:rPr>
        <w:t>) o di natura non sistematica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COI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exp</m:t>
            </m:r>
          </m:sup>
        </m:sSubSup>
      </m:oMath>
      <w:r w:rsidR="0099067D">
        <w:rPr>
          <w:lang w:eastAsia="en-GB"/>
        </w:rPr>
        <w:t xml:space="preserve">), </w:t>
      </w:r>
      <w:r w:rsidR="003F4EE3">
        <w:rPr>
          <w:lang w:eastAsia="en-GB"/>
        </w:rPr>
        <w:t>di cui al</w:t>
      </w:r>
      <w:r w:rsidR="00CA5B50">
        <w:rPr>
          <w:lang w:eastAsia="en-GB"/>
        </w:rPr>
        <w:t>l’articolo 10</w:t>
      </w:r>
      <w:r w:rsidR="009B03FD" w:rsidRPr="00BC1E8A">
        <w:rPr>
          <w:lang w:eastAsia="en-GB"/>
        </w:rPr>
        <w:t xml:space="preserve"> del MTR-</w:t>
      </w:r>
      <w:r w:rsidR="000A719B">
        <w:rPr>
          <w:lang w:eastAsia="en-GB"/>
        </w:rPr>
        <w:t>3</w:t>
      </w:r>
      <w:r w:rsidR="003F4EE3">
        <w:rPr>
          <w:lang w:eastAsia="en-GB"/>
        </w:rPr>
        <w:t xml:space="preserve"> </w:t>
      </w:r>
      <w:bookmarkStart w:id="55" w:name="_Toc86003361"/>
      <w:bookmarkEnd w:id="54"/>
      <w:r w:rsidR="003F4EE3">
        <w:rPr>
          <w:lang w:eastAsia="en-GB"/>
        </w:rPr>
        <w:t>per la copertura degli oneri attesi</w:t>
      </w:r>
      <w:r w:rsidR="009B03FD" w:rsidRPr="00740B8B">
        <w:rPr>
          <w:lang w:eastAsia="en-GB"/>
        </w:rPr>
        <w:t xml:space="preserve"> </w:t>
      </w:r>
      <w:r w:rsidR="00327EFA">
        <w:rPr>
          <w:lang w:eastAsia="en-GB"/>
        </w:rPr>
        <w:t xml:space="preserve">per il </w:t>
      </w:r>
      <w:r w:rsidR="009B03FD" w:rsidRPr="00740B8B">
        <w:rPr>
          <w:lang w:eastAsia="en-GB"/>
        </w:rPr>
        <w:t>conseguimento di</w:t>
      </w:r>
      <w:r w:rsidR="009B03FD" w:rsidRPr="00A624C7">
        <w:rPr>
          <w:i/>
          <w:iCs/>
          <w:lang w:eastAsia="en-GB"/>
        </w:rPr>
        <w:t xml:space="preserve"> target</w:t>
      </w:r>
      <w:r w:rsidR="009B03FD" w:rsidRPr="00740B8B">
        <w:rPr>
          <w:lang w:eastAsia="en-GB"/>
        </w:rPr>
        <w:t xml:space="preserve"> connessi</w:t>
      </w:r>
      <w:r w:rsidR="00740B8B" w:rsidRPr="00740B8B">
        <w:rPr>
          <w:lang w:eastAsia="en-GB"/>
        </w:rPr>
        <w:t>:</w:t>
      </w:r>
    </w:p>
    <w:p w14:paraId="028A7AB5" w14:textId="0980F65F" w:rsidR="00740B8B" w:rsidRPr="00F43420" w:rsidRDefault="009B03FD" w:rsidP="00CC77E3">
      <w:pPr>
        <w:pStyle w:val="Paragrafoelenco"/>
        <w:numPr>
          <w:ilvl w:val="0"/>
          <w:numId w:val="35"/>
        </w:numPr>
        <w:tabs>
          <w:tab w:val="left" w:pos="4678"/>
        </w:tabs>
        <w:spacing w:before="120" w:line="240" w:lineRule="auto"/>
        <w:jc w:val="both"/>
        <w:rPr>
          <w:sz w:val="24"/>
          <w:szCs w:val="24"/>
          <w:lang w:eastAsia="en-GB"/>
        </w:rPr>
      </w:pPr>
      <w:r w:rsidRPr="00F43420">
        <w:rPr>
          <w:sz w:val="24"/>
          <w:szCs w:val="24"/>
          <w:lang w:eastAsia="en-GB"/>
        </w:rPr>
        <w:t>alle modifiche del perimetro gestionale</w:t>
      </w:r>
      <w:r w:rsidR="00186500" w:rsidRPr="00F43420">
        <w:rPr>
          <w:sz w:val="24"/>
          <w:szCs w:val="24"/>
          <w:lang w:eastAsia="en-GB"/>
        </w:rPr>
        <w:t xml:space="preserve"> </w:t>
      </w:r>
      <w:r w:rsidR="00A91022" w:rsidRPr="00F43420">
        <w:rPr>
          <w:sz w:val="24"/>
          <w:szCs w:val="24"/>
          <w:lang w:eastAsia="en-GB"/>
        </w:rPr>
        <w:t>e/o dei processi tecnici gestiti, anche mediante l’introduzione di soluzioni tecnologiche innovative</w:t>
      </w:r>
      <w:r w:rsidR="00740B8B" w:rsidRPr="00F43420">
        <w:rPr>
          <w:sz w:val="24"/>
          <w:szCs w:val="24"/>
          <w:lang w:eastAsia="en-GB"/>
        </w:rPr>
        <w:t>;</w:t>
      </w:r>
    </w:p>
    <w:p w14:paraId="04B79FBD" w14:textId="10E515A9" w:rsidR="00E11A2C" w:rsidRDefault="009B03FD" w:rsidP="00E11A2C">
      <w:pPr>
        <w:pStyle w:val="Paragrafoelenco"/>
        <w:numPr>
          <w:ilvl w:val="0"/>
          <w:numId w:val="35"/>
        </w:numPr>
        <w:spacing w:before="120" w:line="240" w:lineRule="auto"/>
        <w:jc w:val="both"/>
        <w:rPr>
          <w:sz w:val="24"/>
          <w:szCs w:val="24"/>
          <w:lang w:eastAsia="en-GB"/>
        </w:rPr>
      </w:pPr>
      <w:r w:rsidRPr="00740B8B">
        <w:rPr>
          <w:sz w:val="24"/>
          <w:szCs w:val="24"/>
          <w:lang w:eastAsia="en-GB"/>
        </w:rPr>
        <w:t>all’introduzione di standard e livelli qualitativi migliorativi</w:t>
      </w:r>
      <w:r w:rsidR="00C97F88">
        <w:rPr>
          <w:sz w:val="24"/>
          <w:szCs w:val="24"/>
          <w:lang w:eastAsia="en-GB"/>
        </w:rPr>
        <w:t xml:space="preserve"> rispetto a quelli vigenti</w:t>
      </w:r>
      <w:bookmarkEnd w:id="55"/>
      <w:r w:rsidRPr="00740B8B">
        <w:rPr>
          <w:sz w:val="24"/>
          <w:szCs w:val="24"/>
          <w:lang w:eastAsia="en-GB"/>
        </w:rPr>
        <w:t>.</w:t>
      </w:r>
    </w:p>
    <w:p w14:paraId="1C9E4E2D" w14:textId="556FDBC3" w:rsidR="004F5FE0" w:rsidRDefault="004F5FE0" w:rsidP="003164AA">
      <w:pPr>
        <w:pStyle w:val="Titolo3"/>
        <w:tabs>
          <w:tab w:val="num" w:pos="720"/>
        </w:tabs>
        <w:ind w:left="720"/>
      </w:pPr>
      <w:bookmarkStart w:id="56" w:name="_Toc226970721"/>
      <w:r>
        <w:t xml:space="preserve">Costi operativi </w:t>
      </w:r>
      <w:r w:rsidR="00AD5E35">
        <w:t>aventi natura di anticipazione</w:t>
      </w:r>
      <w:r>
        <w:t xml:space="preserve"> (</w:t>
      </w:r>
      <w:r w:rsidR="00F236BB">
        <w:t>CO</w:t>
      </w:r>
      <w:r w:rsidR="00F236BB" w:rsidRPr="00F236BB">
        <w:rPr>
          <w:vertAlign w:val="subscript"/>
        </w:rPr>
        <w:t>ANT,a</w:t>
      </w:r>
      <w:r w:rsidR="00F236BB">
        <w:rPr>
          <w:rFonts w:ascii="Cambria Math" w:hAnsi="Cambria Math"/>
        </w:rPr>
        <w:t>, CTS</w:t>
      </w:r>
      <w:r w:rsidR="00F236BB">
        <w:rPr>
          <w:rFonts w:ascii="Century Gothic" w:hAnsi="Century Gothic"/>
        </w:rPr>
        <w:t>∆</w:t>
      </w:r>
      <w:r w:rsidR="00F236BB" w:rsidRPr="00F236BB">
        <w:rPr>
          <w:rFonts w:ascii="Cambria Math" w:hAnsi="Cambria Math"/>
          <w:vertAlign w:val="superscript"/>
        </w:rPr>
        <w:t>exp</w:t>
      </w:r>
      <w:r w:rsidR="00F236BB" w:rsidRPr="00F236BB">
        <w:rPr>
          <w:rFonts w:ascii="Cambria Math" w:hAnsi="Cambria Math"/>
          <w:vertAlign w:val="subscript"/>
        </w:rPr>
        <w:t>a</w:t>
      </w:r>
      <w:r w:rsidR="00F236BB" w:rsidRPr="00F236BB">
        <w:rPr>
          <w:rFonts w:ascii="Cambria Math" w:hAnsi="Cambria Math"/>
        </w:rPr>
        <w:t>)</w:t>
      </w:r>
      <w:bookmarkEnd w:id="56"/>
    </w:p>
    <w:p w14:paraId="2F0FFB69" w14:textId="600728E7" w:rsidR="003D762D" w:rsidRDefault="003D762D" w:rsidP="003D762D">
      <w:pPr>
        <w:spacing w:before="120"/>
        <w:rPr>
          <w:lang w:eastAsia="en-GB"/>
        </w:rPr>
      </w:pPr>
      <w:r>
        <w:rPr>
          <w:lang w:eastAsia="en-GB"/>
        </w:rPr>
        <w:t xml:space="preserve">Il gestore </w:t>
      </w:r>
      <w:r w:rsidRPr="00BC1E8A">
        <w:rPr>
          <w:lang w:eastAsia="en-GB"/>
        </w:rPr>
        <w:t>illustra</w:t>
      </w:r>
      <w:r>
        <w:rPr>
          <w:lang w:eastAsia="en-GB"/>
        </w:rPr>
        <w:t>,</w:t>
      </w:r>
      <w:r w:rsidRPr="00BC1E8A">
        <w:rPr>
          <w:lang w:eastAsia="en-GB"/>
        </w:rPr>
        <w:t xml:space="preserve"> per ciascun</w:t>
      </w:r>
      <w:r>
        <w:rPr>
          <w:lang w:eastAsia="en-GB"/>
        </w:rPr>
        <w:t xml:space="preserve"> anno </w:t>
      </w:r>
      <w:r w:rsidRPr="00BC1E8A">
        <w:rPr>
          <w:lang w:eastAsia="en-GB"/>
        </w:rPr>
        <w:t xml:space="preserve">del </w:t>
      </w:r>
      <w:r>
        <w:rPr>
          <w:lang w:eastAsia="en-GB"/>
        </w:rPr>
        <w:t xml:space="preserve">periodo </w:t>
      </w:r>
      <w:r w:rsidRPr="00BC1E8A">
        <w:rPr>
          <w:lang w:eastAsia="en-GB"/>
        </w:rPr>
        <w:t>202</w:t>
      </w:r>
      <w:r>
        <w:rPr>
          <w:lang w:eastAsia="en-GB"/>
        </w:rPr>
        <w:t>6</w:t>
      </w:r>
      <w:r w:rsidRPr="00BC1E8A">
        <w:rPr>
          <w:lang w:eastAsia="en-GB"/>
        </w:rPr>
        <w:t>-202</w:t>
      </w:r>
      <w:r>
        <w:rPr>
          <w:lang w:eastAsia="en-GB"/>
        </w:rPr>
        <w:t>9</w:t>
      </w:r>
      <w:r w:rsidRPr="00BC1E8A">
        <w:rPr>
          <w:lang w:eastAsia="en-GB"/>
        </w:rPr>
        <w:t xml:space="preserve">, </w:t>
      </w:r>
      <w:r w:rsidR="004E5BF5">
        <w:rPr>
          <w:lang w:eastAsia="en-GB"/>
        </w:rPr>
        <w:t>le valutazioni sottese</w:t>
      </w:r>
      <w:r w:rsidRPr="00BC1E8A">
        <w:rPr>
          <w:lang w:eastAsia="en-GB"/>
        </w:rPr>
        <w:t xml:space="preserve"> all’eventuale valorizzazione</w:t>
      </w:r>
      <w:r w:rsidR="004E5BF5">
        <w:rPr>
          <w:lang w:eastAsia="en-GB"/>
        </w:rPr>
        <w:t xml:space="preserve">, laddove ammissibile, </w:t>
      </w:r>
      <w:r w:rsidRPr="00BC1E8A">
        <w:rPr>
          <w:lang w:eastAsia="en-GB"/>
        </w:rPr>
        <w:t>de</w:t>
      </w:r>
      <w:r>
        <w:rPr>
          <w:lang w:eastAsia="en-GB"/>
        </w:rPr>
        <w:t>i costi operativi aventi natura di anticipazione</w:t>
      </w:r>
      <w:r w:rsidR="004E5BF5">
        <w:rPr>
          <w:lang w:eastAsia="en-GB"/>
        </w:rPr>
        <w:t xml:space="preserve"> </w:t>
      </w:r>
      <w:r>
        <w:rPr>
          <w:lang w:eastAsia="en-GB"/>
        </w:rPr>
        <w:t>di cui all’articolo 1</w:t>
      </w:r>
      <w:r w:rsidR="00887E79">
        <w:rPr>
          <w:lang w:eastAsia="en-GB"/>
        </w:rPr>
        <w:t>7</w:t>
      </w:r>
      <w:r w:rsidRPr="00BC1E8A">
        <w:rPr>
          <w:lang w:eastAsia="en-GB"/>
        </w:rPr>
        <w:t xml:space="preserve"> del MTR-</w:t>
      </w:r>
      <w:r>
        <w:rPr>
          <w:lang w:eastAsia="en-GB"/>
        </w:rPr>
        <w:t>3 per la copertura degli oneri attesi</w:t>
      </w:r>
      <w:r w:rsidRPr="00740B8B">
        <w:rPr>
          <w:lang w:eastAsia="en-GB"/>
        </w:rPr>
        <w:t xml:space="preserve"> </w:t>
      </w:r>
      <w:r>
        <w:rPr>
          <w:lang w:eastAsia="en-GB"/>
        </w:rPr>
        <w:t>per</w:t>
      </w:r>
      <w:r w:rsidRPr="00740B8B">
        <w:rPr>
          <w:lang w:eastAsia="en-GB"/>
        </w:rPr>
        <w:t>:</w:t>
      </w:r>
    </w:p>
    <w:p w14:paraId="3D8B7F68" w14:textId="39ECB370" w:rsidR="00732F58" w:rsidRDefault="00732F58" w:rsidP="00732F58">
      <w:pPr>
        <w:pStyle w:val="Paragrafoelenco"/>
        <w:numPr>
          <w:ilvl w:val="0"/>
          <w:numId w:val="35"/>
        </w:numPr>
        <w:spacing w:before="120" w:line="24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il</w:t>
      </w:r>
      <w:r w:rsidRPr="009B1D4B">
        <w:rPr>
          <w:sz w:val="24"/>
          <w:szCs w:val="24"/>
          <w:lang w:eastAsia="en-GB"/>
        </w:rPr>
        <w:t xml:space="preserve"> trattamento e smaltimento dei rifiuti urbani,</w:t>
      </w:r>
      <w:r>
        <w:rPr>
          <w:sz w:val="24"/>
          <w:szCs w:val="24"/>
          <w:lang w:eastAsia="en-GB"/>
        </w:rPr>
        <w:t xml:space="preserve"> se </w:t>
      </w:r>
      <w:r w:rsidRPr="009B1D4B">
        <w:rPr>
          <w:sz w:val="24"/>
          <w:szCs w:val="24"/>
          <w:lang w:eastAsia="en-GB"/>
        </w:rPr>
        <w:t xml:space="preserve">oneri variabili (non sistematici), aggiuntivi rispetto a quelli desumibili dalle fonti contabili obbligatorie dell’anno (a-2). </w:t>
      </w:r>
      <w:r>
        <w:rPr>
          <w:sz w:val="24"/>
          <w:szCs w:val="24"/>
          <w:lang w:eastAsia="en-GB"/>
        </w:rPr>
        <w:t>La componente è</w:t>
      </w:r>
      <w:r w:rsidRPr="009B1D4B">
        <w:rPr>
          <w:sz w:val="24"/>
          <w:szCs w:val="24"/>
          <w:lang w:eastAsia="en-GB"/>
        </w:rPr>
        <w:t xml:space="preserve"> determinata, rendicontata e oggetto di conguaglio secondo quanto </w:t>
      </w:r>
      <w:r>
        <w:rPr>
          <w:sz w:val="24"/>
          <w:szCs w:val="24"/>
          <w:lang w:eastAsia="en-GB"/>
        </w:rPr>
        <w:t>disposto dall’articolo 17</w:t>
      </w:r>
      <w:r w:rsidR="00A003B7">
        <w:rPr>
          <w:sz w:val="24"/>
          <w:szCs w:val="24"/>
          <w:lang w:eastAsia="en-GB"/>
        </w:rPr>
        <w:t>.2</w:t>
      </w:r>
      <w:r w:rsidR="00B17E7E">
        <w:rPr>
          <w:sz w:val="24"/>
          <w:szCs w:val="24"/>
          <w:lang w:eastAsia="en-GB"/>
        </w:rPr>
        <w:t xml:space="preserve"> del MTR-3</w:t>
      </w:r>
      <w:r w:rsidR="00A003B7">
        <w:rPr>
          <w:sz w:val="24"/>
          <w:szCs w:val="24"/>
          <w:lang w:eastAsia="en-GB"/>
        </w:rPr>
        <w:t xml:space="preserve"> </w:t>
      </w:r>
      <w:r w:rsidR="00B71D7F">
        <w:rPr>
          <w:sz w:val="24"/>
          <w:szCs w:val="24"/>
          <w:lang w:eastAsia="en-GB"/>
        </w:rPr>
        <w:t xml:space="preserve">e </w:t>
      </w:r>
      <w:r w:rsidR="00787A3D">
        <w:rPr>
          <w:sz w:val="24"/>
          <w:szCs w:val="24"/>
          <w:lang w:eastAsia="en-GB"/>
        </w:rPr>
        <w:t xml:space="preserve">chiarito dal </w:t>
      </w:r>
      <w:r w:rsidR="00B71D7F">
        <w:rPr>
          <w:sz w:val="24"/>
          <w:szCs w:val="24"/>
          <w:lang w:eastAsia="en-GB"/>
        </w:rPr>
        <w:t xml:space="preserve">comma </w:t>
      </w:r>
      <w:r w:rsidR="0023493D">
        <w:rPr>
          <w:sz w:val="24"/>
          <w:szCs w:val="24"/>
          <w:lang w:eastAsia="en-GB"/>
        </w:rPr>
        <w:t xml:space="preserve">2.11 </w:t>
      </w:r>
      <w:r w:rsidR="00B71D7F">
        <w:rPr>
          <w:sz w:val="24"/>
          <w:szCs w:val="24"/>
          <w:lang w:eastAsia="en-GB"/>
        </w:rPr>
        <w:t xml:space="preserve">della </w:t>
      </w:r>
      <w:r w:rsidR="0014489A">
        <w:rPr>
          <w:sz w:val="24"/>
          <w:szCs w:val="24"/>
          <w:lang w:eastAsia="en-GB"/>
        </w:rPr>
        <w:t>determina 1/2026/DTAC</w:t>
      </w:r>
      <w:r w:rsidR="00241D84">
        <w:rPr>
          <w:sz w:val="24"/>
          <w:szCs w:val="24"/>
          <w:lang w:eastAsia="en-GB"/>
        </w:rPr>
        <w:t xml:space="preserve"> </w:t>
      </w:r>
      <w:r w:rsidR="00A003B7">
        <w:rPr>
          <w:sz w:val="24"/>
          <w:szCs w:val="24"/>
          <w:lang w:eastAsia="en-GB"/>
        </w:rPr>
        <w:t>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CTS∆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exp</m:t>
            </m:r>
          </m:sup>
        </m:sSubSup>
      </m:oMath>
      <w:r w:rsidR="00A003B7">
        <w:rPr>
          <w:sz w:val="24"/>
          <w:szCs w:val="24"/>
          <w:lang w:eastAsia="en-GB"/>
        </w:rPr>
        <w:t>)</w:t>
      </w:r>
      <w:r w:rsidR="0023493D">
        <w:rPr>
          <w:sz w:val="24"/>
          <w:szCs w:val="24"/>
          <w:lang w:eastAsia="en-GB"/>
        </w:rPr>
        <w:t>;</w:t>
      </w:r>
    </w:p>
    <w:p w14:paraId="6C334CF5" w14:textId="6FF6D20E" w:rsidR="00727282" w:rsidRPr="009B1D4B" w:rsidRDefault="00EA0297" w:rsidP="009B1D4B">
      <w:pPr>
        <w:pStyle w:val="Paragrafoelenco"/>
        <w:numPr>
          <w:ilvl w:val="0"/>
          <w:numId w:val="35"/>
        </w:numPr>
        <w:spacing w:before="120" w:line="240" w:lineRule="auto"/>
        <w:jc w:val="both"/>
        <w:rPr>
          <w:sz w:val="24"/>
          <w:szCs w:val="24"/>
          <w:lang w:eastAsia="en-GB"/>
        </w:rPr>
      </w:pPr>
      <w:r w:rsidRPr="00526D7A">
        <w:rPr>
          <w:sz w:val="24"/>
          <w:szCs w:val="24"/>
          <w:lang w:eastAsia="en-GB"/>
        </w:rPr>
        <w:t xml:space="preserve">maggiori costi del personale </w:t>
      </w:r>
      <w:r w:rsidR="00562523" w:rsidRPr="00526D7A">
        <w:rPr>
          <w:sz w:val="24"/>
          <w:szCs w:val="24"/>
          <w:lang w:eastAsia="en-GB"/>
        </w:rPr>
        <w:t xml:space="preserve">legati agli adeguamenti </w:t>
      </w:r>
      <w:r w:rsidR="00C50DD8" w:rsidRPr="00DC143A">
        <w:rPr>
          <w:sz w:val="24"/>
          <w:szCs w:val="24"/>
          <w:lang w:eastAsia="en-GB"/>
        </w:rPr>
        <w:t>contrattuali</w:t>
      </w:r>
      <w:r w:rsidR="00451DC3" w:rsidRPr="00526D7A">
        <w:rPr>
          <w:sz w:val="24"/>
          <w:szCs w:val="24"/>
          <w:lang w:eastAsia="en-GB"/>
        </w:rPr>
        <w:t xml:space="preserve"> </w:t>
      </w:r>
      <w:r w:rsidR="004F42CB" w:rsidRPr="00526D7A">
        <w:rPr>
          <w:sz w:val="24"/>
          <w:szCs w:val="24"/>
          <w:lang w:eastAsia="en-GB"/>
        </w:rPr>
        <w:t>che possano</w:t>
      </w:r>
      <w:r w:rsidR="004F42CB" w:rsidRPr="004F42CB">
        <w:rPr>
          <w:sz w:val="24"/>
          <w:szCs w:val="24"/>
          <w:lang w:eastAsia="en-GB"/>
        </w:rPr>
        <w:t xml:space="preserve"> trovare manifestazione nel 2026 e/o nel 2027 come conseguenza della dinamica inflattiva verificatasi nel biennio 2022-2023 e non intercettati dall’aggiornamento dei costi riconosciuti secondo il tasso di inflazione </w:t>
      </w:r>
      <w:r w:rsidR="00B97BC3">
        <w:rPr>
          <w:sz w:val="24"/>
          <w:szCs w:val="24"/>
          <w:lang w:eastAsia="en-GB"/>
        </w:rPr>
        <w:t>di cui al comma 8.3 del MTR-3</w:t>
      </w:r>
      <w:r w:rsidR="00915270">
        <w:rPr>
          <w:sz w:val="24"/>
          <w:szCs w:val="24"/>
          <w:lang w:eastAsia="en-GB"/>
        </w:rPr>
        <w:t xml:space="preserve"> </w:t>
      </w:r>
      <w:r w:rsidR="00B17E7E">
        <w:rPr>
          <w:sz w:val="24"/>
          <w:szCs w:val="24"/>
          <w:lang w:eastAsia="en-GB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ANT,a</m:t>
            </m:r>
          </m:sub>
        </m:sSub>
      </m:oMath>
      <w:r w:rsidR="00B17E7E" w:rsidRPr="0084400A">
        <w:rPr>
          <w:sz w:val="24"/>
          <w:szCs w:val="24"/>
          <w:lang w:eastAsia="en-GB"/>
        </w:rPr>
        <w:t>)</w:t>
      </w:r>
      <w:r w:rsidR="00B17E7E">
        <w:rPr>
          <w:sz w:val="24"/>
          <w:szCs w:val="24"/>
          <w:lang w:eastAsia="en-GB"/>
        </w:rPr>
        <w:t>.</w:t>
      </w:r>
    </w:p>
    <w:p w14:paraId="2F3EF088" w14:textId="77777777" w:rsidR="004F5FE0" w:rsidRPr="0042547C" w:rsidRDefault="004F5FE0" w:rsidP="0042547C">
      <w:pPr>
        <w:spacing w:before="120"/>
        <w:rPr>
          <w:lang w:eastAsia="en-GB"/>
        </w:rPr>
      </w:pPr>
    </w:p>
    <w:p w14:paraId="1F11A05F" w14:textId="42847549" w:rsidR="009B03FD" w:rsidRDefault="001001E2" w:rsidP="00BC1E8A">
      <w:pPr>
        <w:pStyle w:val="Titolo3"/>
        <w:tabs>
          <w:tab w:val="num" w:pos="720"/>
        </w:tabs>
        <w:ind w:left="720"/>
      </w:pPr>
      <w:bookmarkStart w:id="57" w:name="_Toc86134959"/>
      <w:bookmarkStart w:id="58" w:name="_Toc86135048"/>
      <w:bookmarkStart w:id="59" w:name="_Toc86135642"/>
      <w:bookmarkStart w:id="60" w:name="_Toc226970722"/>
      <w:r>
        <w:t>I</w:t>
      </w:r>
      <w:r w:rsidR="009B03FD">
        <w:t>nvestimenti</w:t>
      </w:r>
      <w:bookmarkEnd w:id="57"/>
      <w:bookmarkEnd w:id="58"/>
      <w:bookmarkEnd w:id="59"/>
      <w:bookmarkEnd w:id="60"/>
    </w:p>
    <w:p w14:paraId="0E75E762" w14:textId="12D54743" w:rsidR="009B03FD" w:rsidRPr="009B03FD" w:rsidRDefault="00327EFA" w:rsidP="00BC1E8A">
      <w:pPr>
        <w:spacing w:before="120"/>
        <w:rPr>
          <w:lang w:eastAsia="en-GB"/>
        </w:rPr>
      </w:pPr>
      <w:r>
        <w:rPr>
          <w:lang w:eastAsia="en-GB"/>
        </w:rPr>
        <w:t>Il</w:t>
      </w:r>
      <w:r w:rsidR="009B03FD" w:rsidRPr="009B03FD">
        <w:rPr>
          <w:lang w:eastAsia="en-GB"/>
        </w:rPr>
        <w:t xml:space="preserve"> gestore, per quanto di propria competenza e con riferimento al </w:t>
      </w:r>
      <w:r w:rsidR="004E0A8F">
        <w:rPr>
          <w:lang w:eastAsia="en-GB"/>
        </w:rPr>
        <w:t>quadriennio</w:t>
      </w:r>
      <w:r w:rsidR="00154756" w:rsidRPr="009B03FD">
        <w:rPr>
          <w:lang w:eastAsia="en-GB"/>
        </w:rPr>
        <w:t xml:space="preserve"> </w:t>
      </w:r>
      <w:r w:rsidR="009B03FD" w:rsidRPr="009B03FD">
        <w:rPr>
          <w:lang w:eastAsia="en-GB"/>
        </w:rPr>
        <w:t>202</w:t>
      </w:r>
      <w:r w:rsidR="004E0A8F">
        <w:rPr>
          <w:lang w:eastAsia="en-GB"/>
        </w:rPr>
        <w:t>6</w:t>
      </w:r>
      <w:r w:rsidR="009B03FD" w:rsidRPr="009B03FD">
        <w:rPr>
          <w:lang w:eastAsia="en-GB"/>
        </w:rPr>
        <w:t>-202</w:t>
      </w:r>
      <w:r w:rsidR="004E0A8F">
        <w:rPr>
          <w:lang w:eastAsia="en-GB"/>
        </w:rPr>
        <w:t>9</w:t>
      </w:r>
      <w:r w:rsidR="009B03FD" w:rsidRPr="009B03FD">
        <w:rPr>
          <w:lang w:eastAsia="en-GB"/>
        </w:rPr>
        <w:t>, illustra:</w:t>
      </w:r>
    </w:p>
    <w:p w14:paraId="5C3A61A2" w14:textId="77777777" w:rsidR="009B03FD" w:rsidRPr="009B03FD" w:rsidRDefault="009B03FD" w:rsidP="00E1437D">
      <w:pPr>
        <w:numPr>
          <w:ilvl w:val="0"/>
          <w:numId w:val="7"/>
        </w:numPr>
        <w:spacing w:before="120"/>
        <w:rPr>
          <w:lang w:eastAsia="en-GB"/>
        </w:rPr>
      </w:pPr>
      <w:r w:rsidRPr="009B03FD">
        <w:rPr>
          <w:lang w:eastAsia="en-GB"/>
        </w:rPr>
        <w:t xml:space="preserve">il fabbisogno di investimenti, determinato in considerazione delle scelte di pianificazione </w:t>
      </w:r>
      <w:r w:rsidRPr="00243F7A">
        <w:rPr>
          <w:lang w:eastAsia="en-GB"/>
        </w:rPr>
        <w:t>regionale e, ove esistente, di ambito ottimale</w:t>
      </w:r>
      <w:r w:rsidRPr="009B03FD">
        <w:rPr>
          <w:lang w:eastAsia="en-GB"/>
        </w:rPr>
        <w:t xml:space="preserve"> per il riequilibrio dei flussi fisici e in rapporto al valore delle infrastrutture esistenti;</w:t>
      </w:r>
    </w:p>
    <w:p w14:paraId="46C0652F" w14:textId="2607CD9D" w:rsidR="009B03FD" w:rsidRPr="009B03FD" w:rsidRDefault="009B03FD" w:rsidP="00E1437D">
      <w:pPr>
        <w:numPr>
          <w:ilvl w:val="0"/>
          <w:numId w:val="7"/>
        </w:numPr>
        <w:spacing w:before="120"/>
        <w:rPr>
          <w:lang w:eastAsia="en-GB"/>
        </w:rPr>
      </w:pPr>
      <w:r w:rsidRPr="009B03FD">
        <w:rPr>
          <w:lang w:eastAsia="en-GB"/>
        </w:rPr>
        <w:t xml:space="preserve">gli interventi previsti nel </w:t>
      </w:r>
      <w:r w:rsidR="00381653">
        <w:rPr>
          <w:lang w:eastAsia="en-GB"/>
        </w:rPr>
        <w:t>biennio</w:t>
      </w:r>
      <w:r w:rsidRPr="009B03FD">
        <w:rPr>
          <w:lang w:eastAsia="en-GB"/>
        </w:rPr>
        <w:t xml:space="preserve"> per il conseguimento degli obiettivi di sviluppo infrastrutturale individuati dalle programmazioni di competenza regionale e nazionale;</w:t>
      </w:r>
    </w:p>
    <w:p w14:paraId="5DF6940A" w14:textId="4FE92114" w:rsidR="009B03FD" w:rsidRDefault="009B03FD" w:rsidP="00E1437D">
      <w:pPr>
        <w:numPr>
          <w:ilvl w:val="0"/>
          <w:numId w:val="7"/>
        </w:numPr>
        <w:spacing w:before="120"/>
        <w:rPr>
          <w:lang w:eastAsia="en-GB"/>
        </w:rPr>
      </w:pPr>
      <w:r w:rsidRPr="009B03FD">
        <w:rPr>
          <w:lang w:eastAsia="en-GB"/>
        </w:rPr>
        <w:t>gli interventi realizzati e gli obiettivi conseguiti in termini di sviluppo infrastrutturale e incremento della capacità impiantistica e dell’efficacia ambientale, in coerenza con quanto disposto con le programmazioni di competenza regionale e nazionale.</w:t>
      </w:r>
    </w:p>
    <w:p w14:paraId="2F867886" w14:textId="77777777" w:rsidR="009B03FD" w:rsidRDefault="009B03FD" w:rsidP="009B03FD">
      <w:pPr>
        <w:rPr>
          <w:lang w:eastAsia="en-GB"/>
        </w:rPr>
      </w:pPr>
    </w:p>
    <w:p w14:paraId="2608DAF9" w14:textId="77777777" w:rsidR="00F46CE9" w:rsidRPr="00A66F4A" w:rsidRDefault="00F46CE9" w:rsidP="00E81CCB">
      <w:pPr>
        <w:pStyle w:val="Titolo3"/>
        <w:tabs>
          <w:tab w:val="num" w:pos="720"/>
        </w:tabs>
        <w:ind w:left="720"/>
      </w:pPr>
      <w:bookmarkStart w:id="61" w:name="_Toc226970723"/>
      <w:r>
        <w:t>Fonti di finanziamento</w:t>
      </w:r>
      <w:bookmarkEnd w:id="61"/>
    </w:p>
    <w:p w14:paraId="3CC53808" w14:textId="50DA9924" w:rsidR="00F46CE9" w:rsidRPr="00A66F4A" w:rsidRDefault="00F46CE9" w:rsidP="00F46CE9">
      <w:r>
        <w:t xml:space="preserve">Il gestore indica le fonti di finanziamento, con particolare riferimento a quelle derivanti da mezzi di terzi, evidenziando le modifiche significative rispetto agli anni precedenti. </w:t>
      </w:r>
    </w:p>
    <w:p w14:paraId="643A9D53" w14:textId="77777777" w:rsidR="00F46CE9" w:rsidRPr="009B03FD" w:rsidRDefault="00F46CE9" w:rsidP="009B03FD">
      <w:pPr>
        <w:rPr>
          <w:lang w:eastAsia="en-GB"/>
        </w:rPr>
      </w:pPr>
    </w:p>
    <w:p w14:paraId="3122D8AE" w14:textId="77777777" w:rsidR="001A2E02" w:rsidRPr="00773DFA" w:rsidRDefault="001A2E02" w:rsidP="00BC1E8A">
      <w:pPr>
        <w:pStyle w:val="Titolo3"/>
        <w:tabs>
          <w:tab w:val="num" w:pos="720"/>
        </w:tabs>
        <w:ind w:left="720"/>
      </w:pPr>
      <w:bookmarkStart w:id="62" w:name="_Toc23417920"/>
      <w:bookmarkStart w:id="63" w:name="_Toc23418037"/>
      <w:bookmarkStart w:id="64" w:name="_Toc23418163"/>
      <w:bookmarkStart w:id="65" w:name="_Toc23417921"/>
      <w:bookmarkStart w:id="66" w:name="_Toc23418038"/>
      <w:bookmarkStart w:id="67" w:name="_Toc23418164"/>
      <w:bookmarkStart w:id="68" w:name="_Toc86134960"/>
      <w:bookmarkStart w:id="69" w:name="_Toc86135049"/>
      <w:bookmarkStart w:id="70" w:name="_Toc86135643"/>
      <w:bookmarkStart w:id="71" w:name="_Toc226970724"/>
      <w:bookmarkEnd w:id="62"/>
      <w:bookmarkEnd w:id="63"/>
      <w:bookmarkEnd w:id="64"/>
      <w:bookmarkEnd w:id="65"/>
      <w:bookmarkEnd w:id="66"/>
      <w:bookmarkEnd w:id="67"/>
      <w:r>
        <w:t xml:space="preserve">Dati relativi </w:t>
      </w:r>
      <w:r w:rsidR="000767C1">
        <w:t>a</w:t>
      </w:r>
      <w:r w:rsidR="00E32F1E">
        <w:t>i costi di capitale</w:t>
      </w:r>
      <w:bookmarkEnd w:id="68"/>
      <w:bookmarkEnd w:id="69"/>
      <w:bookmarkEnd w:id="70"/>
      <w:bookmarkEnd w:id="71"/>
    </w:p>
    <w:p w14:paraId="6C6ACA73" w14:textId="01A706FD" w:rsidR="00E2529B" w:rsidRDefault="009B03FD" w:rsidP="00EB6497">
      <w:pPr>
        <w:rPr>
          <w:lang w:eastAsia="en-GB"/>
        </w:rPr>
      </w:pPr>
      <w:r w:rsidRPr="0C3F474B">
        <w:rPr>
          <w:lang w:eastAsia="en-GB"/>
        </w:rPr>
        <w:t xml:space="preserve">Il gestore, per ciascun anno del </w:t>
      </w:r>
      <w:r w:rsidR="0001052D">
        <w:rPr>
          <w:lang w:eastAsia="en-GB"/>
        </w:rPr>
        <w:t>periodo</w:t>
      </w:r>
      <w:r w:rsidRPr="0C3F474B">
        <w:rPr>
          <w:lang w:eastAsia="en-GB"/>
        </w:rPr>
        <w:t xml:space="preserve"> 202</w:t>
      </w:r>
      <w:r w:rsidR="0001052D">
        <w:rPr>
          <w:lang w:eastAsia="en-GB"/>
        </w:rPr>
        <w:t>6</w:t>
      </w:r>
      <w:r w:rsidRPr="0C3F474B">
        <w:rPr>
          <w:lang w:eastAsia="en-GB"/>
        </w:rPr>
        <w:t>-202</w:t>
      </w:r>
      <w:r w:rsidR="0001052D">
        <w:rPr>
          <w:lang w:eastAsia="en-GB"/>
        </w:rPr>
        <w:t>9</w:t>
      </w:r>
      <w:r w:rsidRPr="0C3F474B">
        <w:rPr>
          <w:lang w:eastAsia="en-GB"/>
        </w:rPr>
        <w:t>, valorizza le componenti di costo di capitale</w:t>
      </w:r>
      <w:r w:rsidR="00C91115">
        <w:rPr>
          <w:lang w:eastAsia="en-GB"/>
        </w:rPr>
        <w:t xml:space="preserve"> </w:t>
      </w:r>
      <w:r w:rsidR="00C91115" w:rsidRPr="002E07D7">
        <w:rPr>
          <w:i/>
          <w:iCs/>
          <w:lang w:eastAsia="en-GB"/>
        </w:rPr>
        <w:t>C</w:t>
      </w:r>
      <w:r w:rsidR="002E07D7" w:rsidRPr="002E07D7">
        <w:rPr>
          <w:i/>
          <w:iCs/>
          <w:lang w:eastAsia="en-GB"/>
        </w:rPr>
        <w:t>K</w:t>
      </w:r>
      <w:r w:rsidR="006150B2">
        <w:rPr>
          <w:i/>
          <w:iCs/>
          <w:vertAlign w:val="subscript"/>
          <w:lang w:eastAsia="en-GB"/>
        </w:rPr>
        <w:t>a</w:t>
      </w:r>
      <w:r w:rsidRPr="0C3F474B">
        <w:rPr>
          <w:lang w:eastAsia="en-GB"/>
        </w:rPr>
        <w:t xml:space="preserve"> in conformità alle regole di cui </w:t>
      </w:r>
      <w:r w:rsidR="002D76AA" w:rsidRPr="0C3F474B">
        <w:rPr>
          <w:lang w:eastAsia="en-GB"/>
        </w:rPr>
        <w:t>a</w:t>
      </w:r>
      <w:r w:rsidR="00B34427" w:rsidRPr="0C3F474B">
        <w:rPr>
          <w:lang w:eastAsia="en-GB"/>
        </w:rPr>
        <w:t>l</w:t>
      </w:r>
      <w:r w:rsidRPr="0C3F474B">
        <w:rPr>
          <w:lang w:eastAsia="en-GB"/>
        </w:rPr>
        <w:t xml:space="preserve">l’articolo </w:t>
      </w:r>
      <w:r w:rsidR="001245DE">
        <w:rPr>
          <w:lang w:eastAsia="en-GB"/>
        </w:rPr>
        <w:t>8</w:t>
      </w:r>
      <w:r w:rsidRPr="0C3F474B">
        <w:rPr>
          <w:lang w:eastAsia="en-GB"/>
        </w:rPr>
        <w:t>, comma 2</w:t>
      </w:r>
      <w:r w:rsidR="00B879C3" w:rsidRPr="0C3F474B">
        <w:rPr>
          <w:lang w:eastAsia="en-GB"/>
        </w:rPr>
        <w:t xml:space="preserve"> </w:t>
      </w:r>
      <w:r w:rsidR="00B34427" w:rsidRPr="0C3F474B">
        <w:rPr>
          <w:lang w:eastAsia="en-GB"/>
        </w:rPr>
        <w:t>e al Titolo V</w:t>
      </w:r>
      <w:r w:rsidR="001F446F">
        <w:rPr>
          <w:lang w:eastAsia="en-GB"/>
        </w:rPr>
        <w:t>I</w:t>
      </w:r>
      <w:r w:rsidR="00B34427" w:rsidRPr="0C3F474B">
        <w:rPr>
          <w:lang w:eastAsia="en-GB"/>
        </w:rPr>
        <w:t xml:space="preserve"> </w:t>
      </w:r>
      <w:r w:rsidRPr="0C3F474B">
        <w:rPr>
          <w:lang w:eastAsia="en-GB"/>
        </w:rPr>
        <w:t>del MTR-</w:t>
      </w:r>
      <w:r w:rsidR="001F446F">
        <w:rPr>
          <w:lang w:eastAsia="en-GB"/>
        </w:rPr>
        <w:t>3</w:t>
      </w:r>
      <w:r w:rsidR="00B879C3" w:rsidRPr="0C3F474B">
        <w:rPr>
          <w:lang w:eastAsia="en-GB"/>
        </w:rPr>
        <w:t xml:space="preserve">, </w:t>
      </w:r>
      <w:r w:rsidRPr="0C3F474B">
        <w:rPr>
          <w:lang w:eastAsia="en-GB"/>
        </w:rPr>
        <w:t xml:space="preserve">fornendo, nella presente relazione, evidenza dei cespiti </w:t>
      </w:r>
      <w:r w:rsidR="00E5778F" w:rsidRPr="0C3F474B">
        <w:rPr>
          <w:lang w:eastAsia="en-GB"/>
        </w:rPr>
        <w:t>sottesi al calcolo delle componenti di costo d’uso del capitale</w:t>
      </w:r>
      <w:r w:rsidR="00E2529B" w:rsidRPr="0C3F474B">
        <w:rPr>
          <w:lang w:eastAsia="en-GB"/>
        </w:rPr>
        <w:t>.</w:t>
      </w:r>
    </w:p>
    <w:p w14:paraId="6EE6878F" w14:textId="1450A46B" w:rsidR="009B03FD" w:rsidRDefault="00E2529B" w:rsidP="00EB6497">
      <w:pPr>
        <w:rPr>
          <w:lang w:eastAsia="en-GB"/>
        </w:rPr>
      </w:pPr>
      <w:r>
        <w:rPr>
          <w:lang w:eastAsia="en-GB"/>
        </w:rPr>
        <w:t>N</w:t>
      </w:r>
      <w:r w:rsidR="009B03FD" w:rsidRPr="009B03FD">
        <w:rPr>
          <w:lang w:eastAsia="en-GB"/>
        </w:rPr>
        <w:t>el caso di infrastrutture condivise con servizi/</w:t>
      </w:r>
      <w:r w:rsidR="009B03FD" w:rsidRPr="00855185">
        <w:rPr>
          <w:i/>
          <w:iCs/>
          <w:lang w:eastAsia="en-GB"/>
        </w:rPr>
        <w:t>business</w:t>
      </w:r>
      <w:r w:rsidR="009B03FD" w:rsidRPr="009B03FD">
        <w:rPr>
          <w:lang w:eastAsia="en-GB"/>
        </w:rPr>
        <w:t xml:space="preserve"> esterni al</w:t>
      </w:r>
      <w:r>
        <w:rPr>
          <w:lang w:eastAsia="en-GB"/>
        </w:rPr>
        <w:t>le attività</w:t>
      </w:r>
      <w:r w:rsidR="009B03FD" w:rsidRPr="009B03FD">
        <w:rPr>
          <w:lang w:eastAsia="en-GB"/>
        </w:rPr>
        <w:t xml:space="preserve"> di </w:t>
      </w:r>
      <w:r>
        <w:rPr>
          <w:lang w:eastAsia="en-GB"/>
        </w:rPr>
        <w:t>trattamento relative ai flussi assoggetta</w:t>
      </w:r>
      <w:r w:rsidR="00F24203">
        <w:rPr>
          <w:lang w:eastAsia="en-GB"/>
        </w:rPr>
        <w:t>t</w:t>
      </w:r>
      <w:r>
        <w:rPr>
          <w:lang w:eastAsia="en-GB"/>
        </w:rPr>
        <w:t>i a regolazione</w:t>
      </w:r>
      <w:r w:rsidR="009B03FD" w:rsidRPr="009B03FD">
        <w:rPr>
          <w:lang w:eastAsia="en-GB"/>
        </w:rPr>
        <w:t xml:space="preserve"> (in assenza di contabilità separata</w:t>
      </w:r>
      <w:r w:rsidR="00AE4932">
        <w:rPr>
          <w:lang w:eastAsia="en-GB"/>
        </w:rPr>
        <w:t xml:space="preserve"> e </w:t>
      </w:r>
      <w:r w:rsidR="00AE4932" w:rsidRPr="00506F6C">
        <w:rPr>
          <w:iCs/>
          <w:lang w:eastAsia="en-GB"/>
        </w:rPr>
        <w:t xml:space="preserve">nelle more della decorrenza delle misure previste dalla </w:t>
      </w:r>
      <w:r w:rsidR="00AE4932" w:rsidRPr="004A6DE2">
        <w:rPr>
          <w:iCs/>
          <w:lang w:eastAsia="en-GB"/>
        </w:rPr>
        <w:t>deliberazione 373/2025/R/</w:t>
      </w:r>
      <w:r w:rsidR="00AE4932" w:rsidRPr="00B55B98">
        <w:rPr>
          <w:iCs/>
          <w:sz w:val="20"/>
          <w:szCs w:val="20"/>
          <w:lang w:eastAsia="en-GB"/>
        </w:rPr>
        <w:t>RIF</w:t>
      </w:r>
      <w:r w:rsidR="009B03FD" w:rsidRPr="009B03FD">
        <w:rPr>
          <w:lang w:eastAsia="en-GB"/>
        </w:rPr>
        <w:t xml:space="preserve">), </w:t>
      </w:r>
      <w:r>
        <w:rPr>
          <w:lang w:eastAsia="en-GB"/>
        </w:rPr>
        <w:t xml:space="preserve">il gestore descrive </w:t>
      </w:r>
      <w:r w:rsidR="009B03FD" w:rsidRPr="009B03FD">
        <w:rPr>
          <w:lang w:eastAsia="en-GB"/>
        </w:rPr>
        <w:t xml:space="preserve">gli eventuali </w:t>
      </w:r>
      <w:r w:rsidR="009B03FD" w:rsidRPr="00243F7A">
        <w:rPr>
          <w:i/>
          <w:lang w:eastAsia="en-GB"/>
        </w:rPr>
        <w:t>driver</w:t>
      </w:r>
      <w:r w:rsidR="009B03FD" w:rsidRPr="009B03FD">
        <w:rPr>
          <w:lang w:eastAsia="en-GB"/>
        </w:rPr>
        <w:t xml:space="preserve"> impiegati per l’allocazione dei costi, che devono essere determinati secondo criteri di significatività, attendibilità, ragionevolezza e verificabilità.</w:t>
      </w:r>
    </w:p>
    <w:p w14:paraId="1BDABD7B" w14:textId="1DE30195" w:rsidR="00F211B9" w:rsidRPr="00F211B9" w:rsidRDefault="00F211B9" w:rsidP="00F211B9">
      <w:pPr>
        <w:rPr>
          <w:lang w:eastAsia="en-GB"/>
        </w:rPr>
      </w:pPr>
      <w:r w:rsidRPr="00F211B9">
        <w:rPr>
          <w:lang w:eastAsia="en-GB"/>
        </w:rPr>
        <w:t xml:space="preserve">In generale, il gestore illustra le elaborazioni condotte ai fini della determinazione delle componenti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Amm</m:t>
            </m:r>
          </m:e>
          <m:sub>
            <m:r>
              <w:rPr>
                <w:rFonts w:ascii="Cambria Math" w:hAnsi="Cambria Math"/>
                <w:lang w:eastAsia="en-GB"/>
              </w:rPr>
              <m:t>a</m:t>
            </m:r>
          </m:sub>
        </m:sSub>
      </m:oMath>
      <w:r w:rsidRPr="00F211B9">
        <w:rPr>
          <w:lang w:eastAsia="en-GB"/>
        </w:rPr>
        <w:t xml:space="preserve">,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Acc</m:t>
            </m:r>
          </m:e>
          <m:sub>
            <m:r>
              <w:rPr>
                <w:rFonts w:ascii="Cambria Math" w:hAnsi="Cambria Math"/>
                <w:lang w:eastAsia="en-GB"/>
              </w:rPr>
              <m:t>a</m:t>
            </m:r>
          </m:sub>
        </m:sSub>
      </m:oMath>
      <w:r w:rsidRPr="00F211B9">
        <w:rPr>
          <w:lang w:eastAsia="en-GB"/>
        </w:rPr>
        <w:t xml:space="preserve">,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R</m:t>
            </m:r>
          </m:e>
          <m:sub>
            <m:r>
              <w:rPr>
                <w:rFonts w:ascii="Cambria Math" w:hAnsi="Cambria Math"/>
                <w:lang w:eastAsia="en-GB"/>
              </w:rPr>
              <m:t>a</m:t>
            </m:r>
          </m:sub>
        </m:sSub>
      </m:oMath>
      <w:r w:rsidR="00F85CD4">
        <w:rPr>
          <w:lang w:eastAsia="en-GB"/>
        </w:rPr>
        <w:t xml:space="preserve"> e</w:t>
      </w:r>
      <w:r w:rsidRPr="00F211B9">
        <w:rPr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R</m:t>
            </m:r>
          </m:e>
          <m:sub>
            <m:r>
              <w:rPr>
                <w:rFonts w:ascii="Cambria Math" w:hAnsi="Cambria Math"/>
                <w:lang w:eastAsia="en-GB"/>
              </w:rPr>
              <m:t>LIC,a</m:t>
            </m:r>
          </m:sub>
        </m:sSub>
      </m:oMath>
      <w:r w:rsidR="00F85CD4">
        <w:rPr>
          <w:lang w:eastAsia="en-GB"/>
        </w:rPr>
        <w:t>.</w:t>
      </w:r>
    </w:p>
    <w:p w14:paraId="57C8EF6B" w14:textId="5594F7B9" w:rsidR="00A005E5" w:rsidRDefault="00F211B9" w:rsidP="00243F7A">
      <w:pPr>
        <w:spacing w:before="120"/>
        <w:rPr>
          <w:lang w:eastAsia="en-GB"/>
        </w:rPr>
      </w:pPr>
      <w:r w:rsidRPr="0C3F474B">
        <w:rPr>
          <w:lang w:eastAsia="en-GB"/>
        </w:rPr>
        <w:t>Ove rilevante, il gestore</w:t>
      </w:r>
      <w:r w:rsidR="00A005E5" w:rsidRPr="0C3F474B">
        <w:rPr>
          <w:lang w:eastAsia="en-GB"/>
        </w:rPr>
        <w:t>:</w:t>
      </w:r>
    </w:p>
    <w:p w14:paraId="4749F886" w14:textId="5004AC34" w:rsidR="002B33CC" w:rsidRPr="00F211B9" w:rsidRDefault="00F211B9" w:rsidP="00E1437D">
      <w:pPr>
        <w:numPr>
          <w:ilvl w:val="0"/>
          <w:numId w:val="8"/>
        </w:numPr>
        <w:spacing w:before="120"/>
        <w:rPr>
          <w:lang w:eastAsia="en-GB"/>
        </w:rPr>
      </w:pPr>
      <w:r w:rsidRPr="0C3F474B">
        <w:rPr>
          <w:lang w:eastAsia="en-GB"/>
        </w:rPr>
        <w:t>fornisce separata evidenza dei cespiti di proprietari diversi e dei relativi costi di cui si chiede il riconoscimento</w:t>
      </w:r>
      <w:r w:rsidR="00A005E5" w:rsidRPr="0C3F474B">
        <w:rPr>
          <w:lang w:eastAsia="en-GB"/>
        </w:rPr>
        <w:t>;</w:t>
      </w:r>
    </w:p>
    <w:p w14:paraId="333D6C07" w14:textId="5D0F52E6" w:rsidR="00824EF7" w:rsidRDefault="00391C3C" w:rsidP="00E1437D">
      <w:pPr>
        <w:numPr>
          <w:ilvl w:val="0"/>
          <w:numId w:val="8"/>
        </w:numPr>
        <w:spacing w:before="120"/>
        <w:rPr>
          <w:lang w:eastAsia="en-GB"/>
        </w:rPr>
      </w:pPr>
      <w:r>
        <w:rPr>
          <w:lang w:eastAsia="en-GB"/>
        </w:rPr>
        <w:t>i</w:t>
      </w:r>
      <w:r w:rsidR="009C0BA3" w:rsidRPr="0C3F474B">
        <w:rPr>
          <w:lang w:eastAsia="en-GB"/>
        </w:rPr>
        <w:t>llustr</w:t>
      </w:r>
      <w:r w:rsidR="005E497B" w:rsidRPr="0C3F474B">
        <w:rPr>
          <w:lang w:eastAsia="en-GB"/>
        </w:rPr>
        <w:t>a i</w:t>
      </w:r>
      <w:r w:rsidR="009F7F49" w:rsidRPr="0C3F474B">
        <w:rPr>
          <w:lang w:eastAsia="en-GB"/>
        </w:rPr>
        <w:t xml:space="preserve"> </w:t>
      </w:r>
      <w:r w:rsidR="009C0BA3" w:rsidRPr="0C3F474B">
        <w:rPr>
          <w:lang w:eastAsia="en-GB"/>
        </w:rPr>
        <w:t>criteri sottesi al</w:t>
      </w:r>
      <w:r w:rsidR="00824EF7" w:rsidRPr="0C3F474B">
        <w:rPr>
          <w:lang w:eastAsia="en-GB"/>
        </w:rPr>
        <w:t xml:space="preserve">le migliori stime in merito all’esaurimento delle discariche ai fini </w:t>
      </w:r>
      <w:r w:rsidR="00D9534D">
        <w:rPr>
          <w:lang w:eastAsia="en-GB"/>
        </w:rPr>
        <w:t>della definizione</w:t>
      </w:r>
      <w:r w:rsidR="0019711B">
        <w:rPr>
          <w:lang w:eastAsia="en-GB"/>
        </w:rPr>
        <w:t xml:space="preserve">, </w:t>
      </w:r>
      <w:r w:rsidR="00D248D3">
        <w:rPr>
          <w:lang w:eastAsia="en-GB"/>
        </w:rPr>
        <w:t>tramite</w:t>
      </w:r>
      <w:r w:rsidR="0019711B">
        <w:rPr>
          <w:lang w:eastAsia="en-GB"/>
        </w:rPr>
        <w:t xml:space="preserve"> procedura partecipata con </w:t>
      </w:r>
      <w:r w:rsidR="009E3E67">
        <w:rPr>
          <w:lang w:eastAsia="en-GB"/>
        </w:rPr>
        <w:t>il soggetto competente</w:t>
      </w:r>
      <w:r w:rsidR="00D248D3">
        <w:rPr>
          <w:lang w:eastAsia="en-GB"/>
        </w:rPr>
        <w:t>,</w:t>
      </w:r>
      <w:r w:rsidR="00824EF7" w:rsidRPr="0C3F474B">
        <w:rPr>
          <w:lang w:eastAsia="en-GB"/>
        </w:rPr>
        <w:t xml:space="preserve"> </w:t>
      </w:r>
      <w:r w:rsidR="0019711B">
        <w:rPr>
          <w:lang w:eastAsia="en-GB"/>
        </w:rPr>
        <w:t>del</w:t>
      </w:r>
      <w:r w:rsidR="00824EF7" w:rsidRPr="0C3F474B">
        <w:rPr>
          <w:lang w:eastAsia="en-GB"/>
        </w:rPr>
        <w:t>la relativa vita utile regolatoria</w:t>
      </w:r>
      <w:r w:rsidR="002B33CC" w:rsidRPr="0C3F474B">
        <w:rPr>
          <w:lang w:eastAsia="en-GB"/>
        </w:rPr>
        <w:t>;</w:t>
      </w:r>
    </w:p>
    <w:p w14:paraId="47AE274E" w14:textId="7F1857B4" w:rsidR="00C24DA9" w:rsidRDefault="000B1939" w:rsidP="00E1437D">
      <w:pPr>
        <w:numPr>
          <w:ilvl w:val="0"/>
          <w:numId w:val="8"/>
        </w:numPr>
        <w:spacing w:before="120"/>
        <w:rPr>
          <w:lang w:eastAsia="en-GB"/>
        </w:rPr>
      </w:pPr>
      <w:r w:rsidRPr="0C3F474B">
        <w:rPr>
          <w:lang w:eastAsia="en-GB"/>
        </w:rPr>
        <w:t xml:space="preserve">illustra le valutazioni effettuate </w:t>
      </w:r>
      <w:r w:rsidR="008B74D6" w:rsidRPr="0C3F474B">
        <w:rPr>
          <w:lang w:eastAsia="en-GB"/>
        </w:rPr>
        <w:t>in merito</w:t>
      </w:r>
      <w:r w:rsidR="00850244" w:rsidRPr="0C3F474B">
        <w:rPr>
          <w:lang w:eastAsia="en-GB"/>
        </w:rPr>
        <w:t>:</w:t>
      </w:r>
    </w:p>
    <w:p w14:paraId="3E987561" w14:textId="621FD417" w:rsidR="002B33CC" w:rsidRPr="00F808DF" w:rsidRDefault="008B74D6" w:rsidP="001443E7">
      <w:pPr>
        <w:pStyle w:val="Paragrafoelenco"/>
        <w:numPr>
          <w:ilvl w:val="1"/>
          <w:numId w:val="13"/>
        </w:numPr>
        <w:shd w:val="clear" w:color="auto" w:fill="FFFFFF" w:themeFill="background1"/>
        <w:spacing w:before="120"/>
        <w:jc w:val="both"/>
        <w:rPr>
          <w:sz w:val="24"/>
          <w:szCs w:val="24"/>
          <w:lang w:eastAsia="en-GB"/>
        </w:rPr>
      </w:pPr>
      <w:r w:rsidRPr="00F808DF">
        <w:rPr>
          <w:sz w:val="24"/>
          <w:szCs w:val="24"/>
          <w:lang w:eastAsia="en-GB"/>
        </w:rPr>
        <w:t xml:space="preserve">alla vita utile </w:t>
      </w:r>
      <w:r w:rsidR="00850244" w:rsidRPr="00F808DF">
        <w:rPr>
          <w:sz w:val="24"/>
          <w:szCs w:val="24"/>
          <w:lang w:eastAsia="en-GB"/>
        </w:rPr>
        <w:t>assegnata a</w:t>
      </w:r>
      <w:r w:rsidRPr="00F808DF">
        <w:rPr>
          <w:sz w:val="24"/>
          <w:szCs w:val="24"/>
          <w:lang w:eastAsia="en-GB"/>
        </w:rPr>
        <w:t xml:space="preserve">i cespiti </w:t>
      </w:r>
      <w:r w:rsidR="00F158A5" w:rsidRPr="00F808DF">
        <w:rPr>
          <w:sz w:val="24"/>
          <w:szCs w:val="24"/>
          <w:lang w:eastAsia="en-GB"/>
        </w:rPr>
        <w:t>ove non direttamente riconducibili</w:t>
      </w:r>
      <w:r w:rsidR="007433EC" w:rsidRPr="00F808DF">
        <w:rPr>
          <w:sz w:val="24"/>
          <w:szCs w:val="24"/>
          <w:lang w:eastAsia="en-GB"/>
        </w:rPr>
        <w:t xml:space="preserve"> a</w:t>
      </w:r>
      <w:r w:rsidR="005A3CDB" w:rsidRPr="00F808DF">
        <w:rPr>
          <w:sz w:val="24"/>
          <w:szCs w:val="24"/>
          <w:lang w:eastAsia="en-GB"/>
        </w:rPr>
        <w:t xml:space="preserve">lle tipologie </w:t>
      </w:r>
      <w:r w:rsidR="007433EC" w:rsidRPr="00F808DF">
        <w:rPr>
          <w:sz w:val="24"/>
          <w:szCs w:val="24"/>
          <w:lang w:eastAsia="en-GB"/>
        </w:rPr>
        <w:t>previste</w:t>
      </w:r>
      <w:r w:rsidR="000C7A2C" w:rsidRPr="00F808DF">
        <w:rPr>
          <w:sz w:val="24"/>
          <w:szCs w:val="24"/>
          <w:lang w:eastAsia="en-GB"/>
        </w:rPr>
        <w:t xml:space="preserve"> nelle </w:t>
      </w:r>
      <w:r w:rsidR="006E76B2" w:rsidRPr="00F808DF">
        <w:rPr>
          <w:sz w:val="24"/>
          <w:szCs w:val="24"/>
          <w:lang w:eastAsia="en-GB"/>
        </w:rPr>
        <w:t>tabelle di cui all’articolo 15 del MTR-</w:t>
      </w:r>
      <w:r w:rsidR="007F3173">
        <w:rPr>
          <w:sz w:val="24"/>
          <w:szCs w:val="24"/>
          <w:lang w:eastAsia="en-GB"/>
        </w:rPr>
        <w:t>3</w:t>
      </w:r>
      <w:r w:rsidR="00BA3342" w:rsidRPr="00F808DF">
        <w:rPr>
          <w:sz w:val="24"/>
          <w:szCs w:val="24"/>
          <w:lang w:eastAsia="en-GB"/>
        </w:rPr>
        <w:t xml:space="preserve"> </w:t>
      </w:r>
      <w:r w:rsidR="00770076" w:rsidRPr="00F808DF">
        <w:rPr>
          <w:sz w:val="24"/>
          <w:szCs w:val="24"/>
          <w:lang w:eastAsia="en-GB"/>
        </w:rPr>
        <w:t xml:space="preserve">in conformità </w:t>
      </w:r>
      <w:r w:rsidR="00BA3342" w:rsidRPr="00F808DF">
        <w:rPr>
          <w:sz w:val="24"/>
          <w:szCs w:val="24"/>
          <w:lang w:eastAsia="en-GB"/>
        </w:rPr>
        <w:t>a quanto disposto da</w:t>
      </w:r>
      <w:r w:rsidR="00B70344" w:rsidRPr="00F808DF">
        <w:rPr>
          <w:sz w:val="24"/>
          <w:szCs w:val="24"/>
          <w:lang w:eastAsia="en-GB"/>
        </w:rPr>
        <w:t>l</w:t>
      </w:r>
      <w:r w:rsidR="00DA6B17">
        <w:rPr>
          <w:sz w:val="24"/>
          <w:szCs w:val="24"/>
          <w:lang w:eastAsia="en-GB"/>
        </w:rPr>
        <w:t xml:space="preserve"> </w:t>
      </w:r>
      <w:r w:rsidR="00CC77E3">
        <w:rPr>
          <w:sz w:val="24"/>
          <w:szCs w:val="24"/>
          <w:lang w:eastAsia="en-GB"/>
        </w:rPr>
        <w:t>comma</w:t>
      </w:r>
      <w:r w:rsidR="00B70344" w:rsidRPr="00F808DF">
        <w:rPr>
          <w:sz w:val="24"/>
          <w:szCs w:val="24"/>
          <w:lang w:eastAsia="en-GB"/>
        </w:rPr>
        <w:t xml:space="preserve"> 15.4 del </w:t>
      </w:r>
      <w:r w:rsidR="00FB060F" w:rsidRPr="00F808DF">
        <w:rPr>
          <w:sz w:val="24"/>
          <w:szCs w:val="24"/>
          <w:lang w:eastAsia="en-GB"/>
        </w:rPr>
        <w:t xml:space="preserve">predetto </w:t>
      </w:r>
      <w:r w:rsidR="00B70344" w:rsidRPr="00F808DF">
        <w:rPr>
          <w:sz w:val="24"/>
          <w:szCs w:val="24"/>
          <w:lang w:eastAsia="en-GB"/>
        </w:rPr>
        <w:t>MTR-</w:t>
      </w:r>
      <w:r w:rsidR="004C4B87">
        <w:rPr>
          <w:sz w:val="24"/>
          <w:szCs w:val="24"/>
          <w:lang w:eastAsia="en-GB"/>
        </w:rPr>
        <w:t>3</w:t>
      </w:r>
      <w:r w:rsidR="00101091" w:rsidRPr="00F808DF">
        <w:rPr>
          <w:sz w:val="24"/>
          <w:szCs w:val="24"/>
          <w:lang w:eastAsia="en-GB"/>
        </w:rPr>
        <w:t>;</w:t>
      </w:r>
    </w:p>
    <w:p w14:paraId="5EA7F933" w14:textId="7A186A44" w:rsidR="00E11A2C" w:rsidRPr="00836C84" w:rsidRDefault="00101091" w:rsidP="00E81CCB">
      <w:pPr>
        <w:pStyle w:val="Paragrafoelenco"/>
        <w:numPr>
          <w:ilvl w:val="1"/>
          <w:numId w:val="13"/>
        </w:numPr>
        <w:shd w:val="clear" w:color="auto" w:fill="FFFFFF" w:themeFill="background1"/>
        <w:spacing w:before="120"/>
        <w:jc w:val="both"/>
        <w:rPr>
          <w:sz w:val="24"/>
          <w:szCs w:val="24"/>
          <w:lang w:eastAsia="en-GB"/>
        </w:rPr>
      </w:pPr>
      <w:r w:rsidRPr="00F808DF">
        <w:rPr>
          <w:sz w:val="24"/>
          <w:szCs w:val="24"/>
          <w:lang w:eastAsia="en-GB"/>
        </w:rPr>
        <w:t xml:space="preserve">alle motivazioni sottese alla proposta di adozione di una vita utile </w:t>
      </w:r>
      <w:r w:rsidR="00E37835" w:rsidRPr="00F808DF">
        <w:rPr>
          <w:sz w:val="24"/>
          <w:szCs w:val="24"/>
          <w:lang w:eastAsia="en-GB"/>
        </w:rPr>
        <w:t xml:space="preserve">differente </w:t>
      </w:r>
      <w:r w:rsidR="00D2055C" w:rsidRPr="00F808DF">
        <w:rPr>
          <w:sz w:val="24"/>
          <w:szCs w:val="24"/>
          <w:lang w:eastAsia="en-GB"/>
        </w:rPr>
        <w:t>d</w:t>
      </w:r>
      <w:r w:rsidRPr="00F808DF">
        <w:rPr>
          <w:sz w:val="24"/>
          <w:szCs w:val="24"/>
          <w:lang w:eastAsia="en-GB"/>
        </w:rPr>
        <w:t>a quella regolatoria in conformità alla previsione di cui a</w:t>
      </w:r>
      <w:r w:rsidR="00944C46">
        <w:rPr>
          <w:sz w:val="24"/>
          <w:szCs w:val="24"/>
          <w:lang w:eastAsia="en-GB"/>
        </w:rPr>
        <w:t>i commi</w:t>
      </w:r>
      <w:r w:rsidRPr="00F808DF">
        <w:rPr>
          <w:sz w:val="24"/>
          <w:szCs w:val="24"/>
          <w:lang w:eastAsia="en-GB"/>
        </w:rPr>
        <w:t xml:space="preserve"> 15.5 </w:t>
      </w:r>
      <w:r w:rsidR="001443E7">
        <w:rPr>
          <w:sz w:val="24"/>
          <w:szCs w:val="24"/>
          <w:lang w:eastAsia="en-GB"/>
        </w:rPr>
        <w:t xml:space="preserve">e 15.6 </w:t>
      </w:r>
      <w:r w:rsidRPr="00F808DF">
        <w:rPr>
          <w:sz w:val="24"/>
          <w:szCs w:val="24"/>
          <w:lang w:eastAsia="en-GB"/>
        </w:rPr>
        <w:t>del MTR-</w:t>
      </w:r>
      <w:r w:rsidR="00990096">
        <w:rPr>
          <w:sz w:val="24"/>
          <w:szCs w:val="24"/>
          <w:lang w:eastAsia="en-GB"/>
        </w:rPr>
        <w:t>3</w:t>
      </w:r>
      <w:r w:rsidR="00BA47B4" w:rsidRPr="00F808DF">
        <w:rPr>
          <w:sz w:val="24"/>
          <w:szCs w:val="24"/>
          <w:lang w:eastAsia="en-GB"/>
        </w:rPr>
        <w:t>.</w:t>
      </w:r>
    </w:p>
    <w:p w14:paraId="5C13DEC8" w14:textId="77BC92A3" w:rsidR="00D05E01" w:rsidRDefault="00D05E01" w:rsidP="00D05E01">
      <w:pPr>
        <w:pStyle w:val="Titolo3"/>
        <w:tabs>
          <w:tab w:val="num" w:pos="720"/>
        </w:tabs>
        <w:ind w:left="720"/>
      </w:pPr>
      <w:bookmarkStart w:id="72" w:name="_Toc226970725"/>
      <w:r>
        <w:t xml:space="preserve">Costi operativi e di capitale </w:t>
      </w:r>
      <w:r w:rsidR="00BA1286">
        <w:t>per la gestione post operativa delle discariche</w:t>
      </w:r>
      <w:bookmarkEnd w:id="72"/>
    </w:p>
    <w:p w14:paraId="15D701DA" w14:textId="7B851C8A" w:rsidR="00BA1286" w:rsidRPr="004B36FD" w:rsidRDefault="00BA1286" w:rsidP="001B7624">
      <w:r>
        <w:rPr>
          <w:lang w:eastAsia="en-GB"/>
        </w:rPr>
        <w:t xml:space="preserve">Il gestore </w:t>
      </w:r>
      <w:r w:rsidR="00623CC0">
        <w:rPr>
          <w:lang w:eastAsia="en-GB"/>
        </w:rPr>
        <w:t xml:space="preserve">di un impianto di discarica classificato </w:t>
      </w:r>
      <w:r w:rsidR="004B6B58">
        <w:rPr>
          <w:lang w:eastAsia="en-GB"/>
        </w:rPr>
        <w:t>come “minimo”</w:t>
      </w:r>
      <w:r w:rsidR="006B00D7">
        <w:rPr>
          <w:lang w:eastAsia="en-GB"/>
        </w:rPr>
        <w:t xml:space="preserve"> </w:t>
      </w:r>
      <w:r w:rsidR="005F7F68">
        <w:rPr>
          <w:lang w:eastAsia="en-GB"/>
        </w:rPr>
        <w:t xml:space="preserve">illustra </w:t>
      </w:r>
      <w:r w:rsidR="00CF55F3">
        <w:rPr>
          <w:lang w:eastAsia="en-GB"/>
        </w:rPr>
        <w:t>gli eventuali oneri</w:t>
      </w:r>
      <w:r w:rsidR="005F7F68">
        <w:rPr>
          <w:lang w:eastAsia="en-GB"/>
        </w:rPr>
        <w:t>, di capitale e/o operativi,</w:t>
      </w:r>
      <w:r w:rsidR="00CF55F3">
        <w:rPr>
          <w:lang w:eastAsia="en-GB"/>
        </w:rPr>
        <w:t xml:space="preserve"> di natura previsionale</w:t>
      </w:r>
      <w:r w:rsidR="005F7F68">
        <w:rPr>
          <w:lang w:eastAsia="en-GB"/>
        </w:rPr>
        <w:t>,</w:t>
      </w:r>
      <w:r w:rsidR="00CF55F3">
        <w:rPr>
          <w:lang w:eastAsia="en-GB"/>
        </w:rPr>
        <w:t xml:space="preserve"> </w:t>
      </w:r>
      <w:r w:rsidR="005F7F68">
        <w:rPr>
          <w:lang w:eastAsia="en-GB"/>
        </w:rPr>
        <w:t>connessi al</w:t>
      </w:r>
      <w:r w:rsidR="00CF55F3" w:rsidRPr="00CF55F3">
        <w:rPr>
          <w:lang w:eastAsia="en-GB"/>
        </w:rPr>
        <w:t>la gestione post operativa delle discariche autorizzate, nel rispetto della normativa vigente in materia</w:t>
      </w:r>
      <w:r w:rsidR="008E3429">
        <w:rPr>
          <w:lang w:eastAsia="en-GB"/>
        </w:rPr>
        <w:t xml:space="preserve">, ai fini della </w:t>
      </w:r>
      <w:r w:rsidR="002C1C9A">
        <w:rPr>
          <w:lang w:eastAsia="en-GB"/>
        </w:rPr>
        <w:t xml:space="preserve">valorizzazione </w:t>
      </w:r>
      <w:r w:rsidR="004C7B32">
        <w:rPr>
          <w:lang w:eastAsia="en-GB"/>
        </w:rPr>
        <w:t xml:space="preserve">degli oneri medesimi da parte </w:t>
      </w:r>
      <w:r w:rsidR="009E3E67">
        <w:rPr>
          <w:lang w:eastAsia="en-GB"/>
        </w:rPr>
        <w:t>del soggetto competente</w:t>
      </w:r>
      <w:r w:rsidR="006C7F87">
        <w:rPr>
          <w:lang w:eastAsia="en-GB"/>
        </w:rPr>
        <w:t xml:space="preserve"> ai fini della determinazione dei costi riconosciuti</w:t>
      </w:r>
      <w:r w:rsidR="00F80C09">
        <w:rPr>
          <w:lang w:eastAsia="en-GB"/>
        </w:rPr>
        <w:t xml:space="preserve">, secondo quanto previsto dal </w:t>
      </w:r>
      <w:r w:rsidR="00F80C09" w:rsidRPr="00043617">
        <w:rPr>
          <w:lang w:eastAsia="en-GB"/>
        </w:rPr>
        <w:t xml:space="preserve">comma </w:t>
      </w:r>
      <w:r w:rsidR="00B87415">
        <w:rPr>
          <w:lang w:eastAsia="en-GB"/>
        </w:rPr>
        <w:t>2.8</w:t>
      </w:r>
      <w:r w:rsidR="00F80C09" w:rsidRPr="00043617">
        <w:rPr>
          <w:lang w:eastAsia="en-GB"/>
        </w:rPr>
        <w:t xml:space="preserve"> della </w:t>
      </w:r>
      <w:r w:rsidR="00F70C7F">
        <w:rPr>
          <w:lang w:eastAsia="en-GB"/>
        </w:rPr>
        <w:t>determina 1/DTAC/2026</w:t>
      </w:r>
      <w:r w:rsidR="006021F2">
        <w:rPr>
          <w:lang w:eastAsia="en-GB"/>
        </w:rPr>
        <w:t>.</w:t>
      </w:r>
    </w:p>
    <w:p w14:paraId="372785DE" w14:textId="77777777" w:rsidR="00D05E01" w:rsidRDefault="00D05E01" w:rsidP="001B7624">
      <w:pPr>
        <w:pStyle w:val="Titolo2"/>
        <w:numPr>
          <w:ilvl w:val="0"/>
          <w:numId w:val="0"/>
        </w:numPr>
      </w:pPr>
    </w:p>
    <w:p w14:paraId="4224DE83" w14:textId="38CC61DF" w:rsidR="002B0281" w:rsidRPr="00773DFA" w:rsidRDefault="005B19F0" w:rsidP="002B0281">
      <w:pPr>
        <w:pStyle w:val="Titolo2"/>
        <w:ind w:left="567"/>
      </w:pPr>
      <w:bookmarkStart w:id="73" w:name="_Toc226970726"/>
      <w:r>
        <w:t>Composizione del RI_</w:t>
      </w:r>
      <w:r w:rsidR="00D248D3">
        <w:t>TRA</w:t>
      </w:r>
      <w:r w:rsidR="00D248D3" w:rsidRPr="00B87415">
        <w:rPr>
          <w:vertAlign w:val="subscript"/>
        </w:rPr>
        <w:t>202</w:t>
      </w:r>
      <w:r w:rsidR="00261D94" w:rsidRPr="00B87415">
        <w:rPr>
          <w:vertAlign w:val="subscript"/>
        </w:rPr>
        <w:t>5</w:t>
      </w:r>
      <w:bookmarkEnd w:id="73"/>
    </w:p>
    <w:p w14:paraId="5A5CD3F6" w14:textId="5EE9ECC6" w:rsidR="000653F5" w:rsidRDefault="0017601B" w:rsidP="00545F4B">
      <w:pPr>
        <w:rPr>
          <w:lang w:eastAsia="en-GB"/>
        </w:rPr>
      </w:pPr>
      <w:r>
        <w:rPr>
          <w:lang w:eastAsia="en-GB"/>
        </w:rPr>
        <w:t xml:space="preserve">Il gestore indica </w:t>
      </w:r>
      <w:r w:rsidR="00545F4B">
        <w:rPr>
          <w:lang w:eastAsia="en-GB"/>
        </w:rPr>
        <w:t>i ricavi relativi alle attività di trattamento</w:t>
      </w:r>
      <w:r w:rsidR="00327EFA">
        <w:rPr>
          <w:lang w:eastAsia="en-GB"/>
        </w:rPr>
        <w:t xml:space="preserve"> dei rifiuti</w:t>
      </w:r>
      <w:r w:rsidR="00545F4B">
        <w:rPr>
          <w:lang w:eastAsia="en-GB"/>
        </w:rPr>
        <w:t xml:space="preserve">, ovvero corrispondenti ai flussi in ingresso all’impianto nell’anno </w:t>
      </w:r>
      <w:r w:rsidR="00F01CB0">
        <w:rPr>
          <w:lang w:eastAsia="en-GB"/>
        </w:rPr>
        <w:t>202</w:t>
      </w:r>
      <w:r w:rsidR="00261D94">
        <w:rPr>
          <w:lang w:eastAsia="en-GB"/>
        </w:rPr>
        <w:t>5</w:t>
      </w:r>
      <w:r w:rsidR="00545F4B">
        <w:rPr>
          <w:lang w:eastAsia="en-GB"/>
        </w:rPr>
        <w:t>.</w:t>
      </w:r>
    </w:p>
    <w:p w14:paraId="3869783A" w14:textId="77777777" w:rsidR="00FD6D0A" w:rsidRDefault="00FD6D0A" w:rsidP="00545F4B">
      <w:pPr>
        <w:rPr>
          <w:lang w:eastAsia="en-GB"/>
        </w:rPr>
      </w:pPr>
    </w:p>
    <w:p w14:paraId="308ACFBD" w14:textId="0640DD3E" w:rsidR="00C87E4E" w:rsidRPr="00773DFA" w:rsidRDefault="00AC3DB6" w:rsidP="00C87E4E">
      <w:pPr>
        <w:pStyle w:val="Titolo1"/>
      </w:pPr>
      <w:bookmarkStart w:id="74" w:name="qui"/>
      <w:bookmarkStart w:id="75" w:name="_Toc86134961"/>
      <w:bookmarkStart w:id="76" w:name="_Toc86135050"/>
      <w:bookmarkStart w:id="77" w:name="_Toc86135644"/>
      <w:bookmarkStart w:id="78" w:name="_Toc226970727"/>
      <w:bookmarkEnd w:id="74"/>
      <w:r>
        <w:t>Attività di validazione</w:t>
      </w:r>
      <w:r w:rsidR="009C0BA3">
        <w:t xml:space="preserve"> (</w:t>
      </w:r>
      <w:r w:rsidR="0002190E">
        <w:t>SC</w:t>
      </w:r>
      <w:r w:rsidR="009C0BA3">
        <w:t>)</w:t>
      </w:r>
      <w:bookmarkEnd w:id="75"/>
      <w:bookmarkEnd w:id="76"/>
      <w:bookmarkEnd w:id="77"/>
      <w:bookmarkEnd w:id="78"/>
    </w:p>
    <w:p w14:paraId="38D259E9" w14:textId="1AAAA16A" w:rsidR="00FD6D0A" w:rsidRPr="00FD6D0A" w:rsidRDefault="00FD6D0A" w:rsidP="56A66F1B">
      <w:pPr>
        <w:shd w:val="clear" w:color="auto" w:fill="FFFFFF" w:themeFill="background1"/>
      </w:pPr>
      <w:r>
        <w:t xml:space="preserve">Ai sensi dell’articolo </w:t>
      </w:r>
      <w:r w:rsidR="0009517A">
        <w:t>30</w:t>
      </w:r>
      <w:r>
        <w:t xml:space="preserve"> del MTR-</w:t>
      </w:r>
      <w:r w:rsidR="0009517A">
        <w:t>3</w:t>
      </w:r>
      <w:r>
        <w:t>, il soggetto competente, nell’ambito del procedimento di approvazione, sottopone il PEF a validazione e provvede alla valutazione dei parametri e dei coefficienti di propria competenza, illustrando i relativi criteri adottati.</w:t>
      </w:r>
    </w:p>
    <w:p w14:paraId="6578BA52" w14:textId="3F7CB07D" w:rsidR="00AC3DB6" w:rsidRPr="00AC3DB6" w:rsidRDefault="00FD6D0A" w:rsidP="00CC77E3">
      <w:pPr>
        <w:shd w:val="clear" w:color="auto" w:fill="FFFFFF"/>
      </w:pPr>
      <w:r w:rsidRPr="00FD6D0A">
        <w:t>Nel dettaglio,</w:t>
      </w:r>
      <w:r>
        <w:t xml:space="preserve"> </w:t>
      </w:r>
      <w:r w:rsidR="00AC7D4D">
        <w:t xml:space="preserve">il </w:t>
      </w:r>
      <w:r w:rsidR="001802D4">
        <w:t>s</w:t>
      </w:r>
      <w:r w:rsidR="00AF4BEB">
        <w:t>oggetto</w:t>
      </w:r>
      <w:r w:rsidR="00347C6F">
        <w:t xml:space="preserve"> competente</w:t>
      </w:r>
      <w:r w:rsidR="003771FA" w:rsidRPr="00773DFA">
        <w:t xml:space="preserve"> descrive l’attività di validazione svolta sui dati trasmessi </w:t>
      </w:r>
      <w:r w:rsidR="00B13FD9">
        <w:t>dal gestore</w:t>
      </w:r>
      <w:r w:rsidR="003771FA" w:rsidRPr="00773DFA">
        <w:t xml:space="preserve"> </w:t>
      </w:r>
      <w:r w:rsidR="00AC3DB6" w:rsidRPr="00AC3DB6">
        <w:t xml:space="preserve">con specifico riferimento alla verifica: </w:t>
      </w:r>
    </w:p>
    <w:p w14:paraId="6390BAB9" w14:textId="519B4820" w:rsidR="00AC3DB6" w:rsidRPr="00B4628E" w:rsidRDefault="00AC3DB6">
      <w:pPr>
        <w:pStyle w:val="Paragrafoelenco"/>
        <w:numPr>
          <w:ilvl w:val="1"/>
          <w:numId w:val="11"/>
        </w:numPr>
        <w:spacing w:after="120"/>
        <w:ind w:left="709"/>
        <w:jc w:val="both"/>
        <w:rPr>
          <w:sz w:val="24"/>
          <w:szCs w:val="24"/>
        </w:rPr>
      </w:pPr>
      <w:r w:rsidRPr="00B4628E">
        <w:rPr>
          <w:sz w:val="24"/>
          <w:szCs w:val="24"/>
        </w:rPr>
        <w:t>della coerenza degli elementi di costo riportati nel PEF rispetto ai dati contabili d</w:t>
      </w:r>
      <w:r w:rsidR="00327EFA">
        <w:rPr>
          <w:sz w:val="24"/>
          <w:szCs w:val="24"/>
        </w:rPr>
        <w:t xml:space="preserve">el </w:t>
      </w:r>
      <w:r w:rsidRPr="00B4628E">
        <w:rPr>
          <w:sz w:val="24"/>
          <w:szCs w:val="24"/>
        </w:rPr>
        <w:t xml:space="preserve">gestore, della loro completezza rispetto alle attività dallo stesso </w:t>
      </w:r>
      <w:r w:rsidR="00B13FD9" w:rsidRPr="00B4628E">
        <w:rPr>
          <w:sz w:val="24"/>
          <w:szCs w:val="24"/>
        </w:rPr>
        <w:t>erogat</w:t>
      </w:r>
      <w:r w:rsidR="00B13FD9">
        <w:rPr>
          <w:sz w:val="24"/>
          <w:szCs w:val="24"/>
        </w:rPr>
        <w:t>e</w:t>
      </w:r>
      <w:r w:rsidR="00B13FD9" w:rsidRPr="00B4628E">
        <w:rPr>
          <w:sz w:val="24"/>
          <w:szCs w:val="24"/>
        </w:rPr>
        <w:t xml:space="preserve"> </w:t>
      </w:r>
      <w:r w:rsidRPr="00B4628E">
        <w:rPr>
          <w:sz w:val="24"/>
          <w:szCs w:val="24"/>
        </w:rPr>
        <w:t xml:space="preserve">e della loro congruità; </w:t>
      </w:r>
    </w:p>
    <w:p w14:paraId="6FC7F037" w14:textId="1EFF3095" w:rsidR="00E05F44" w:rsidRDefault="00AC3DB6">
      <w:pPr>
        <w:pStyle w:val="Paragrafoelenco"/>
        <w:numPr>
          <w:ilvl w:val="1"/>
          <w:numId w:val="11"/>
        </w:numPr>
        <w:spacing w:after="120"/>
        <w:ind w:left="709"/>
        <w:jc w:val="both"/>
        <w:rPr>
          <w:sz w:val="24"/>
          <w:szCs w:val="24"/>
        </w:rPr>
      </w:pPr>
      <w:r w:rsidRPr="00B4628E">
        <w:rPr>
          <w:sz w:val="24"/>
          <w:szCs w:val="24"/>
        </w:rPr>
        <w:t>del rispetto della metodologia prevista dal MTR-</w:t>
      </w:r>
      <w:r w:rsidR="00D93A10">
        <w:rPr>
          <w:sz w:val="24"/>
          <w:szCs w:val="24"/>
        </w:rPr>
        <w:t>3</w:t>
      </w:r>
      <w:r w:rsidRPr="00B4628E">
        <w:rPr>
          <w:sz w:val="24"/>
          <w:szCs w:val="24"/>
        </w:rPr>
        <w:t xml:space="preserve"> per la determinazione dei costi riconosciuti con particolare riferimento ai costi operativi, ai costi di capitale ed agli </w:t>
      </w:r>
      <w:r w:rsidRPr="00696941">
        <w:rPr>
          <w:sz w:val="24"/>
          <w:szCs w:val="24"/>
        </w:rPr>
        <w:t>eventuali costi di natura previsionale.</w:t>
      </w:r>
    </w:p>
    <w:p w14:paraId="1D4F1127" w14:textId="77777777" w:rsidR="00327EFA" w:rsidRPr="00327EFA" w:rsidRDefault="00327EFA" w:rsidP="00327EFA">
      <w:pPr>
        <w:pStyle w:val="Paragrafoelenco"/>
        <w:spacing w:after="120"/>
        <w:ind w:left="709"/>
        <w:jc w:val="both"/>
        <w:rPr>
          <w:sz w:val="24"/>
          <w:szCs w:val="24"/>
        </w:rPr>
      </w:pPr>
    </w:p>
    <w:p w14:paraId="483B44EE" w14:textId="7E0762D0" w:rsidR="009471D9" w:rsidRPr="00AC3DB6" w:rsidRDefault="00AC3DB6" w:rsidP="0075609F">
      <w:pPr>
        <w:pStyle w:val="Titolo1"/>
        <w:ind w:left="431" w:hanging="431"/>
      </w:pPr>
      <w:bookmarkStart w:id="79" w:name="_Toc86134962"/>
      <w:bookmarkStart w:id="80" w:name="_Toc86135051"/>
      <w:bookmarkStart w:id="81" w:name="_Toc86135645"/>
      <w:bookmarkStart w:id="82" w:name="_Toc226970728"/>
      <w:r w:rsidRPr="00AC3DB6">
        <w:t xml:space="preserve">Valutazioni </w:t>
      </w:r>
      <w:r w:rsidR="009C0BA3">
        <w:t>d</w:t>
      </w:r>
      <w:r w:rsidRPr="00AC3DB6">
        <w:t>el</w:t>
      </w:r>
      <w:r w:rsidR="00DD5140">
        <w:t xml:space="preserve"> </w:t>
      </w:r>
      <w:r w:rsidR="00006211">
        <w:t>s</w:t>
      </w:r>
      <w:r w:rsidR="00347C6F">
        <w:t>oggetto competente</w:t>
      </w:r>
      <w:r w:rsidR="009C0BA3">
        <w:t xml:space="preserve"> (</w:t>
      </w:r>
      <w:r w:rsidR="0002190E">
        <w:t>SC</w:t>
      </w:r>
      <w:r w:rsidR="009C0BA3">
        <w:t>)</w:t>
      </w:r>
      <w:bookmarkEnd w:id="79"/>
      <w:bookmarkEnd w:id="80"/>
      <w:bookmarkEnd w:id="81"/>
      <w:bookmarkEnd w:id="82"/>
    </w:p>
    <w:p w14:paraId="24D032FB" w14:textId="4B5D3CE4" w:rsidR="009471D9" w:rsidRPr="0043039C" w:rsidRDefault="009471D9" w:rsidP="002A3122">
      <w:pPr>
        <w:pStyle w:val="Titolo2"/>
        <w:ind w:left="567"/>
      </w:pPr>
      <w:bookmarkStart w:id="83" w:name="_Toc86134963"/>
      <w:bookmarkStart w:id="84" w:name="_Toc86135052"/>
      <w:bookmarkStart w:id="85" w:name="_Toc86135646"/>
      <w:bookmarkStart w:id="86" w:name="_Toc226970729"/>
      <w:r w:rsidRPr="0043039C">
        <w:t xml:space="preserve">Limite alla crescita annuale </w:t>
      </w:r>
      <w:bookmarkEnd w:id="83"/>
      <w:bookmarkEnd w:id="84"/>
      <w:bookmarkEnd w:id="85"/>
      <w:r w:rsidR="00546042">
        <w:t>del fattore tariffario</w:t>
      </w:r>
      <w:bookmarkEnd w:id="86"/>
      <w:r w:rsidRPr="0043039C">
        <w:t xml:space="preserve"> </w:t>
      </w:r>
    </w:p>
    <w:p w14:paraId="38F27F7C" w14:textId="7256182D" w:rsidR="00AC3DB6" w:rsidRDefault="00B13FD9" w:rsidP="00AC3DB6">
      <w:r>
        <w:t xml:space="preserve">Il </w:t>
      </w:r>
      <w:r w:rsidR="001802D4">
        <w:t>s</w:t>
      </w:r>
      <w:r w:rsidR="00347C6F">
        <w:t>oggetto competente</w:t>
      </w:r>
      <w:r w:rsidR="00AC3DB6" w:rsidRPr="00AC3DB6">
        <w:t xml:space="preserve"> </w:t>
      </w:r>
      <w:r w:rsidR="00603B80">
        <w:t>attesta il rispetto</w:t>
      </w:r>
      <w:r w:rsidR="00AC3DB6" w:rsidRPr="00AC3DB6">
        <w:t xml:space="preserve"> </w:t>
      </w:r>
      <w:r w:rsidR="00A1149C">
        <w:t xml:space="preserve">dell’incremento tariffario massimo applicabile alla struttura dei corrispettivi </w:t>
      </w:r>
      <w:r w:rsidR="003047FF">
        <w:t xml:space="preserve">praticata dal gestore </w:t>
      </w:r>
      <w:r w:rsidR="00A1149C">
        <w:t xml:space="preserve">per </w:t>
      </w:r>
      <w:r w:rsidR="00AC3DB6" w:rsidRPr="00AC3DB6">
        <w:t xml:space="preserve">ciascun anno del </w:t>
      </w:r>
      <w:r w:rsidR="00D14ECE">
        <w:t>quadriennio</w:t>
      </w:r>
      <w:r w:rsidR="00B52CF4">
        <w:t xml:space="preserve"> 202</w:t>
      </w:r>
      <w:r w:rsidR="00D14ECE">
        <w:t>6</w:t>
      </w:r>
      <w:r w:rsidR="00B52CF4">
        <w:t>-202</w:t>
      </w:r>
      <w:r w:rsidR="00D14ECE">
        <w:t>9</w:t>
      </w:r>
      <w:r w:rsidR="006969A6">
        <w:t>, indicando</w:t>
      </w:r>
      <w:r w:rsidR="00550FAF">
        <w:t xml:space="preserve"> il</w:t>
      </w:r>
      <w:r w:rsidR="006969A6">
        <w:t xml:space="preserve"> </w:t>
      </w:r>
      <w:r w:rsidR="00FC4181" w:rsidRPr="005B0A3B">
        <w:t>τ</w:t>
      </w:r>
      <w:r w:rsidR="00FC4181">
        <w:t xml:space="preserve"> calcolato </w:t>
      </w:r>
      <w:r w:rsidR="00036A4B">
        <w:t>post</w:t>
      </w:r>
      <w:r w:rsidR="00FC4181">
        <w:t xml:space="preserve"> rimodulazioni e rinunce</w:t>
      </w:r>
      <w:r w:rsidR="005629B0">
        <w:t>, argomentando in merito alle</w:t>
      </w:r>
      <w:r w:rsidR="00355D1B">
        <w:t xml:space="preserve"> eventuali</w:t>
      </w:r>
      <w:r w:rsidR="005629B0">
        <w:t xml:space="preserve"> scelte di rimodulazion</w:t>
      </w:r>
      <w:r w:rsidR="006C4510">
        <w:t>e</w:t>
      </w:r>
      <w:r w:rsidR="005629B0">
        <w:t xml:space="preserve"> e rinunc</w:t>
      </w:r>
      <w:r w:rsidR="006C4510">
        <w:t>ia</w:t>
      </w:r>
      <w:r w:rsidR="005629B0">
        <w:t xml:space="preserve"> rispetto alla valorizzazione del </w:t>
      </w:r>
      <w:r w:rsidR="00BD79FA" w:rsidRPr="005B0A3B">
        <w:t>τ</w:t>
      </w:r>
      <w:r w:rsidR="000F1787">
        <w:t xml:space="preserve"> massimo applicabile (</w:t>
      </w:r>
      <w:r w:rsidR="00535969" w:rsidRPr="00912479">
        <w:rPr>
          <w:i/>
          <w:iCs/>
        </w:rPr>
        <w:t>τ</w:t>
      </w:r>
      <w:r w:rsidR="00535969" w:rsidRPr="00912479">
        <w:rPr>
          <w:i/>
          <w:iCs/>
          <w:vertAlign w:val="subscript"/>
        </w:rPr>
        <w:t>a,max</w:t>
      </w:r>
      <w:r w:rsidR="00535969">
        <w:t>)</w:t>
      </w:r>
      <w:r w:rsidR="000F1787">
        <w:t>.</w:t>
      </w:r>
    </w:p>
    <w:p w14:paraId="64E1D9E0" w14:textId="77777777" w:rsidR="004F1F34" w:rsidRDefault="004F1F34" w:rsidP="00AC3DB6"/>
    <w:p w14:paraId="4A118346" w14:textId="09E9ACE6" w:rsidR="00AC3DB6" w:rsidRDefault="00102E4A" w:rsidP="00AC3DB6">
      <w:r>
        <w:t>Ai fini</w:t>
      </w:r>
      <w:r w:rsidR="009E33A1">
        <w:t xml:space="preserve"> dell’eventuale valorizzazione del </w:t>
      </w:r>
      <w:bookmarkStart w:id="87" w:name="_Hlk163493631"/>
      <w:r w:rsidR="009E33A1">
        <w:t xml:space="preserve">fattore </w:t>
      </w:r>
      <w:r w:rsidR="009E33A1" w:rsidRPr="00297DAF">
        <w:rPr>
          <w:i/>
          <w:iCs/>
        </w:rPr>
        <w:t>k</w:t>
      </w:r>
      <w:r w:rsidR="009E33A1">
        <w:rPr>
          <w:i/>
          <w:iCs/>
          <w:vertAlign w:val="subscript"/>
        </w:rPr>
        <w:t>a</w:t>
      </w:r>
      <w:bookmarkEnd w:id="87"/>
      <w:r w:rsidR="009E33A1">
        <w:rPr>
          <w:i/>
          <w:iCs/>
          <w:vertAlign w:val="subscript"/>
        </w:rPr>
        <w:t>,</w:t>
      </w:r>
      <w:r w:rsidR="009E33A1">
        <w:t xml:space="preserve"> i</w:t>
      </w:r>
      <w:r w:rsidR="00E561F1">
        <w:t>l soggetto</w:t>
      </w:r>
      <w:r w:rsidR="00DF3A5C">
        <w:t xml:space="preserve"> </w:t>
      </w:r>
      <w:r w:rsidR="00347C6F">
        <w:t>competente</w:t>
      </w:r>
      <w:r w:rsidR="00AC3DB6" w:rsidRPr="00AC3DB6">
        <w:t xml:space="preserve"> relaziona in ordine </w:t>
      </w:r>
      <w:r w:rsidR="00B36330">
        <w:t>all</w:t>
      </w:r>
      <w:r w:rsidR="00383045">
        <w:t>e</w:t>
      </w:r>
      <w:r w:rsidR="006C6F8F">
        <w:t xml:space="preserve"> </w:t>
      </w:r>
      <w:r w:rsidR="00383045">
        <w:t>valutazioni effettuate</w:t>
      </w:r>
      <w:r w:rsidR="009E33A1">
        <w:t xml:space="preserve"> </w:t>
      </w:r>
      <w:r w:rsidR="00881269">
        <w:t>rispetto</w:t>
      </w:r>
      <w:r w:rsidR="009E33A1">
        <w:t xml:space="preserve"> </w:t>
      </w:r>
      <w:r w:rsidR="00383045">
        <w:t>alle caratteristiche tecnologiche ed ambientali dell’impianto</w:t>
      </w:r>
      <w:r w:rsidR="00C30D57">
        <w:t>, anche alla luce delle evidenze desumibili dall’attività di monitoraggio prevista dalla deliberazione 387/2023/R/</w:t>
      </w:r>
      <w:r w:rsidR="00C30D57" w:rsidRPr="6515E0A1">
        <w:rPr>
          <w:smallCaps/>
        </w:rPr>
        <w:t>rif</w:t>
      </w:r>
      <w:r w:rsidR="006B49B2">
        <w:t>.</w:t>
      </w:r>
    </w:p>
    <w:p w14:paraId="0DA2ADE3" w14:textId="77777777" w:rsidR="00E53EED" w:rsidRPr="00AC3DB6" w:rsidRDefault="00E53EED" w:rsidP="00AC3DB6"/>
    <w:p w14:paraId="4A0123B0" w14:textId="3BE3A0C6" w:rsidR="001921F6" w:rsidRPr="00E53EED" w:rsidRDefault="00E53EED" w:rsidP="00CE1B2F">
      <w:pPr>
        <w:pStyle w:val="Titolo2"/>
        <w:ind w:left="567"/>
      </w:pPr>
      <w:bookmarkStart w:id="88" w:name="_Toc226970730"/>
      <w:r>
        <w:t>Fattori tariffari di p</w:t>
      </w:r>
      <w:r w:rsidR="001921F6" w:rsidRPr="00E53EED">
        <w:t>rossimità e non prossimità</w:t>
      </w:r>
      <w:bookmarkEnd w:id="88"/>
    </w:p>
    <w:p w14:paraId="5EB28756" w14:textId="1F22EBC2" w:rsidR="007F66BC" w:rsidRPr="00AC3DB6" w:rsidRDefault="007F66BC" w:rsidP="007F66BC">
      <w:r>
        <w:t>Il soggetto competente</w:t>
      </w:r>
      <w:r w:rsidRPr="00AC3DB6">
        <w:t xml:space="preserve"> </w:t>
      </w:r>
      <w:r w:rsidR="00E72EDD">
        <w:t>indica i</w:t>
      </w:r>
      <w:r w:rsidR="009F7F69">
        <w:t xml:space="preserve"> fattori tariffari</w:t>
      </w:r>
      <w:r w:rsidR="006969A6">
        <w:t xml:space="preserve"> </w:t>
      </w:r>
      <w:r w:rsidR="00AF0560" w:rsidRPr="00912479">
        <w:rPr>
          <w:i/>
          <w:iCs/>
        </w:rPr>
        <w:t>τ</w:t>
      </w:r>
      <w:r w:rsidR="00115443" w:rsidRPr="00CB345A">
        <w:rPr>
          <w:i/>
          <w:iCs/>
          <w:sz w:val="18"/>
          <w:szCs w:val="18"/>
          <w:vertAlign w:val="subscript"/>
        </w:rPr>
        <w:t>P,a</w:t>
      </w:r>
      <w:r w:rsidR="006150B2">
        <w:t xml:space="preserve"> e</w:t>
      </w:r>
      <w:r w:rsidR="00115443" w:rsidRPr="005B0A3B">
        <w:t xml:space="preserve"> </w:t>
      </w:r>
      <w:r w:rsidR="00115443" w:rsidRPr="00912479">
        <w:rPr>
          <w:i/>
          <w:iCs/>
        </w:rPr>
        <w:t>τ</w:t>
      </w:r>
      <w:r w:rsidR="00115443" w:rsidRPr="00CB345A">
        <w:rPr>
          <w:i/>
          <w:iCs/>
          <w:sz w:val="18"/>
          <w:szCs w:val="18"/>
          <w:vertAlign w:val="subscript"/>
        </w:rPr>
        <w:t>nP</w:t>
      </w:r>
      <w:r w:rsidR="008A58FE" w:rsidRPr="00CB345A">
        <w:rPr>
          <w:i/>
          <w:iCs/>
          <w:sz w:val="18"/>
          <w:szCs w:val="18"/>
          <w:vertAlign w:val="subscript"/>
        </w:rPr>
        <w:t>,</w:t>
      </w:r>
      <w:r w:rsidR="00115443" w:rsidRPr="00CB345A">
        <w:rPr>
          <w:i/>
          <w:iCs/>
          <w:sz w:val="18"/>
          <w:szCs w:val="18"/>
          <w:vertAlign w:val="subscript"/>
        </w:rPr>
        <w:t>a</w:t>
      </w:r>
      <w:r w:rsidR="006150B2">
        <w:rPr>
          <w:rFonts w:ascii="Calibri" w:hAnsi="Calibri" w:cs="Calibri"/>
          <w:i/>
          <w:iCs/>
        </w:rPr>
        <w:t xml:space="preserve"> </w:t>
      </w:r>
      <w:r w:rsidR="004572CB" w:rsidRPr="004572CB">
        <w:t>applicat</w:t>
      </w:r>
      <w:r w:rsidR="009F7F69">
        <w:t>i</w:t>
      </w:r>
      <w:r w:rsidR="004572CB" w:rsidRPr="004572CB">
        <w:t xml:space="preserve"> </w:t>
      </w:r>
      <w:r w:rsidR="004572CB">
        <w:t>rispettivamente ai flussi di prossimità e ai flussi di non prossimità</w:t>
      </w:r>
      <w:r w:rsidR="00297DAF">
        <w:t xml:space="preserve"> laddove individuati</w:t>
      </w:r>
      <w:r w:rsidR="004572CB">
        <w:t>.</w:t>
      </w:r>
    </w:p>
    <w:p w14:paraId="0C063383" w14:textId="77777777" w:rsidR="0075609F" w:rsidRPr="00271F93" w:rsidRDefault="0075609F" w:rsidP="0075609F"/>
    <w:p w14:paraId="40137FF8" w14:textId="1D6EE39A" w:rsidR="00AC3DB6" w:rsidRDefault="0075609F" w:rsidP="006E129D">
      <w:pPr>
        <w:pStyle w:val="Titolo2"/>
        <w:ind w:left="567"/>
        <w:jc w:val="both"/>
      </w:pPr>
      <w:bookmarkStart w:id="89" w:name="_Toc86134967"/>
      <w:bookmarkStart w:id="90" w:name="_Toc86135056"/>
      <w:bookmarkStart w:id="91" w:name="_Toc86135650"/>
      <w:bookmarkStart w:id="92" w:name="_Toc226970731"/>
      <w:r w:rsidRPr="0075609F">
        <w:t>Costi operativi di gestione associati a specifiche finalità</w:t>
      </w:r>
      <w:bookmarkEnd w:id="89"/>
      <w:bookmarkEnd w:id="90"/>
      <w:bookmarkEnd w:id="91"/>
      <w:bookmarkEnd w:id="92"/>
    </w:p>
    <w:p w14:paraId="499FAA93" w14:textId="63750C47" w:rsidR="00BC7F30" w:rsidRDefault="0075609F" w:rsidP="0075609F">
      <w:r w:rsidRPr="0075609F">
        <w:t xml:space="preserve">Sulla base dei costi operativi incentivanti </w:t>
      </w:r>
      <w:r w:rsidR="004D2FE8">
        <w:t xml:space="preserve">eventualmente </w:t>
      </w:r>
      <w:r w:rsidRPr="0075609F">
        <w:t>proposti dal gestore</w:t>
      </w:r>
      <w:r w:rsidR="00646624">
        <w:t xml:space="preserve">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COnew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exp</m:t>
            </m:r>
          </m:sup>
        </m:sSubSup>
      </m:oMath>
      <w:r w:rsidR="00AF349D" w:rsidRPr="00E04EF9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COI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exp</m:t>
            </m:r>
          </m:sup>
        </m:sSubSup>
      </m:oMath>
      <w:r w:rsidR="00646624">
        <w:t>)</w:t>
      </w:r>
      <w:r w:rsidRPr="0075609F">
        <w:t xml:space="preserve">, </w:t>
      </w:r>
      <w:r w:rsidR="00760569">
        <w:t xml:space="preserve">il </w:t>
      </w:r>
      <w:r w:rsidR="001802D4">
        <w:t>s</w:t>
      </w:r>
      <w:r w:rsidR="00347C6F">
        <w:t>oggetto competente</w:t>
      </w:r>
      <w:r w:rsidRPr="0075609F">
        <w:t xml:space="preserve"> indica</w:t>
      </w:r>
      <w:r w:rsidR="00526A55">
        <w:t>, per ogni anno di valorizzazione,</w:t>
      </w:r>
      <w:r w:rsidRPr="0075609F">
        <w:t xml:space="preserve"> il </w:t>
      </w:r>
      <w:r w:rsidR="00526A55" w:rsidRPr="0075609F">
        <w:t>cost</w:t>
      </w:r>
      <w:r w:rsidR="00526A55">
        <w:t>o</w:t>
      </w:r>
      <w:r w:rsidR="00526A55" w:rsidRPr="0075609F">
        <w:t xml:space="preserve"> operativ</w:t>
      </w:r>
      <w:r w:rsidR="00526A55">
        <w:t>o</w:t>
      </w:r>
      <w:r w:rsidR="00526A55" w:rsidRPr="0075609F">
        <w:t xml:space="preserve"> incentivant</w:t>
      </w:r>
      <w:r w:rsidR="00526A55">
        <w:t>e</w:t>
      </w:r>
      <w:r w:rsidR="00526A55" w:rsidRPr="0075609F">
        <w:t xml:space="preserve"> </w:t>
      </w:r>
      <w:r w:rsidRPr="0075609F">
        <w:t>approvat</w:t>
      </w:r>
      <w:r w:rsidR="001802D4">
        <w:t>o</w:t>
      </w:r>
      <w:r w:rsidRPr="0075609F">
        <w:t xml:space="preserve"> ed il </w:t>
      </w:r>
      <w:r w:rsidRPr="000E0BAE">
        <w:rPr>
          <w:i/>
          <w:iCs/>
        </w:rPr>
        <w:t>target</w:t>
      </w:r>
      <w:r w:rsidRPr="0075609F">
        <w:t xml:space="preserve"> di miglioramento da conseguire </w:t>
      </w:r>
      <w:r w:rsidR="001802D4">
        <w:t xml:space="preserve">ad esso </w:t>
      </w:r>
      <w:r w:rsidRPr="0075609F">
        <w:t xml:space="preserve">associato, nonché le valutazioni compiute in ordine alla verificabilità dei dati di costo utilizzati per la loro quantificazione e </w:t>
      </w:r>
      <w:r w:rsidR="00526A55">
        <w:t>a</w:t>
      </w:r>
      <w:r w:rsidR="00526A55" w:rsidRPr="0075609F">
        <w:t xml:space="preserve">lla </w:t>
      </w:r>
      <w:r w:rsidRPr="0075609F">
        <w:t xml:space="preserve">loro efficienza. </w:t>
      </w:r>
    </w:p>
    <w:p w14:paraId="35AB6642" w14:textId="77777777" w:rsidR="00BC7F30" w:rsidRDefault="00BC7F30" w:rsidP="0075609F"/>
    <w:p w14:paraId="3228CDD9" w14:textId="6469B188" w:rsidR="00BC7F30" w:rsidRDefault="00BC7F30" w:rsidP="0075609F">
      <w:pPr>
        <w:pStyle w:val="Titolo2"/>
        <w:ind w:left="567"/>
        <w:jc w:val="both"/>
      </w:pPr>
      <w:bookmarkStart w:id="93" w:name="_Toc226970732"/>
      <w:r w:rsidRPr="0075609F">
        <w:t xml:space="preserve">Costi operativi </w:t>
      </w:r>
      <w:r>
        <w:t>aventi natura di anticipazione</w:t>
      </w:r>
      <w:bookmarkEnd w:id="93"/>
    </w:p>
    <w:p w14:paraId="64B051FB" w14:textId="4822505D" w:rsidR="00BC7F30" w:rsidRDefault="00BC7F30" w:rsidP="00BC7F30">
      <w:r w:rsidRPr="00E04EF9">
        <w:t xml:space="preserve">Sulla base dei costi aventi natura di anticipazione </w:t>
      </w:r>
      <w:r w:rsidR="004D2FE8" w:rsidRPr="00E04EF9">
        <w:t xml:space="preserve">eventualmente </w:t>
      </w:r>
      <w:r w:rsidRPr="00E04EF9">
        <w:t xml:space="preserve">proposti dal </w:t>
      </w:r>
      <w:r w:rsidRPr="00AF349D">
        <w:t>gestore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CTS∆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exp</m:t>
            </m:r>
          </m:sup>
        </m:sSubSup>
      </m:oMath>
      <w:r w:rsidR="00E04EF9" w:rsidRPr="00E04EF9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ANT,a</m:t>
            </m:r>
          </m:sub>
        </m:sSub>
      </m:oMath>
      <w:r w:rsidRPr="00E04EF9">
        <w:t>), il soggetto competente indica, per ogni anno di valorizzazione, il costo approvato</w:t>
      </w:r>
      <w:r w:rsidR="00BF0E77" w:rsidRPr="00E04EF9">
        <w:t xml:space="preserve"> e </w:t>
      </w:r>
      <w:r w:rsidR="00CF2D38" w:rsidRPr="00E04EF9">
        <w:t xml:space="preserve">le verifica dei </w:t>
      </w:r>
      <w:r w:rsidR="00BF0E77" w:rsidRPr="00E04EF9">
        <w:t>requisiti di valorizzazione</w:t>
      </w:r>
      <w:r w:rsidR="001D5102" w:rsidRPr="00E04EF9">
        <w:t xml:space="preserve"> </w:t>
      </w:r>
      <w:r w:rsidR="00CF2D38" w:rsidRPr="00E04EF9">
        <w:t>previsti agli</w:t>
      </w:r>
      <w:r w:rsidR="001D5102" w:rsidRPr="00E04EF9">
        <w:t xml:space="preserve"> articoli 17.2 e 17.5 del MTR-3</w:t>
      </w:r>
      <w:r w:rsidR="00CF2D38" w:rsidRPr="00E04EF9">
        <w:t xml:space="preserve">, tenuto conto di quanto specificato </w:t>
      </w:r>
      <w:r w:rsidR="00DB1FCF" w:rsidRPr="00E04EF9">
        <w:t>dal</w:t>
      </w:r>
      <w:r w:rsidR="009553AA" w:rsidRPr="00E04EF9">
        <w:t xml:space="preserve">l’articolo </w:t>
      </w:r>
      <w:r w:rsidR="000B065F" w:rsidRPr="00E04EF9">
        <w:t xml:space="preserve">2 comma 11 della </w:t>
      </w:r>
      <w:r w:rsidR="0014489A" w:rsidRPr="00E04EF9">
        <w:t>determina 1/2026/DTAC</w:t>
      </w:r>
      <w:r w:rsidR="00007AAA" w:rsidRPr="00E04EF9">
        <w:t>.</w:t>
      </w:r>
      <w:r w:rsidRPr="0075609F">
        <w:t xml:space="preserve"> </w:t>
      </w:r>
    </w:p>
    <w:p w14:paraId="4B8D308F" w14:textId="0FCDD0A8" w:rsidR="0075609F" w:rsidRDefault="0075609F" w:rsidP="00DD0FC4"/>
    <w:p w14:paraId="22CA4E43" w14:textId="3C82F15A" w:rsidR="000C18D3" w:rsidRPr="00E31AE1" w:rsidRDefault="00E31AE1" w:rsidP="007027AC">
      <w:pPr>
        <w:pStyle w:val="Titolo2"/>
        <w:ind w:left="567"/>
      </w:pPr>
      <w:bookmarkStart w:id="94" w:name="_Toc226970733"/>
      <w:bookmarkStart w:id="95" w:name="_Toc86134971"/>
      <w:bookmarkStart w:id="96" w:name="_Toc86135060"/>
      <w:bookmarkStart w:id="97" w:name="_Toc86135654"/>
      <w:r>
        <w:t>A</w:t>
      </w:r>
      <w:r w:rsidR="00271538" w:rsidRPr="00310243">
        <w:t>mmortamenti</w:t>
      </w:r>
      <w:r w:rsidR="0066220C" w:rsidRPr="00310243">
        <w:t xml:space="preserve"> delle immobilizzazioni</w:t>
      </w:r>
      <w:bookmarkEnd w:id="94"/>
    </w:p>
    <w:p w14:paraId="4C887F84" w14:textId="52FAF432" w:rsidR="0066220C" w:rsidRPr="00106438" w:rsidRDefault="00022B96" w:rsidP="0066220C">
      <w:pPr>
        <w:rPr>
          <w:lang w:eastAsia="en-GB"/>
        </w:rPr>
      </w:pPr>
      <w:r>
        <w:rPr>
          <w:lang w:eastAsia="en-GB"/>
        </w:rPr>
        <w:t xml:space="preserve">Il </w:t>
      </w:r>
      <w:r w:rsidR="001802D4">
        <w:rPr>
          <w:lang w:eastAsia="en-GB"/>
        </w:rPr>
        <w:t>s</w:t>
      </w:r>
      <w:r w:rsidR="00347C6F">
        <w:rPr>
          <w:lang w:eastAsia="en-GB"/>
        </w:rPr>
        <w:t>oggetto competente</w:t>
      </w:r>
      <w:r w:rsidR="0066220C" w:rsidRPr="00106438">
        <w:rPr>
          <w:lang w:eastAsia="en-GB"/>
        </w:rPr>
        <w:t xml:space="preserve"> </w:t>
      </w:r>
      <w:r w:rsidR="009B06B8">
        <w:rPr>
          <w:lang w:eastAsia="en-GB"/>
        </w:rPr>
        <w:t>verifica le</w:t>
      </w:r>
      <w:r w:rsidR="00A44BD2" w:rsidRPr="00106438">
        <w:rPr>
          <w:lang w:eastAsia="en-GB"/>
        </w:rPr>
        <w:t xml:space="preserve"> </w:t>
      </w:r>
      <w:r w:rsidR="002716DE" w:rsidRPr="00106438">
        <w:rPr>
          <w:lang w:eastAsia="en-GB"/>
        </w:rPr>
        <w:t>vite utili</w:t>
      </w:r>
      <w:r w:rsidR="00AD1540" w:rsidRPr="00106438">
        <w:rPr>
          <w:lang w:eastAsia="en-GB"/>
        </w:rPr>
        <w:t xml:space="preserve"> dei cespiti </w:t>
      </w:r>
      <w:r w:rsidR="009B06B8">
        <w:rPr>
          <w:lang w:eastAsia="en-GB"/>
        </w:rPr>
        <w:t>utilizzate</w:t>
      </w:r>
      <w:r w:rsidR="00AD1540" w:rsidRPr="00106438">
        <w:rPr>
          <w:lang w:eastAsia="en-GB"/>
        </w:rPr>
        <w:t xml:space="preserve"> dal gestore </w:t>
      </w:r>
      <w:r w:rsidR="0047744F">
        <w:rPr>
          <w:lang w:eastAsia="en-GB"/>
        </w:rPr>
        <w:t>dell’impianto</w:t>
      </w:r>
      <w:r w:rsidR="00E746FB" w:rsidRPr="00106438">
        <w:rPr>
          <w:lang w:eastAsia="en-GB"/>
        </w:rPr>
        <w:t>, con particolare riferimento:</w:t>
      </w:r>
    </w:p>
    <w:p w14:paraId="23187427" w14:textId="07D2C052" w:rsidR="009E1F35" w:rsidRPr="00106438" w:rsidRDefault="006112F6" w:rsidP="0047744F">
      <w:pPr>
        <w:pStyle w:val="Paragrafoelenco"/>
        <w:numPr>
          <w:ilvl w:val="0"/>
          <w:numId w:val="5"/>
        </w:numPr>
        <w:jc w:val="both"/>
        <w:rPr>
          <w:sz w:val="24"/>
          <w:szCs w:val="24"/>
          <w:lang w:eastAsia="en-GB"/>
        </w:rPr>
      </w:pPr>
      <w:r w:rsidRPr="00106438">
        <w:rPr>
          <w:sz w:val="24"/>
          <w:szCs w:val="24"/>
          <w:lang w:eastAsia="en-GB"/>
        </w:rPr>
        <w:t>al</w:t>
      </w:r>
      <w:r w:rsidR="009E1F35" w:rsidRPr="00106438">
        <w:rPr>
          <w:sz w:val="24"/>
          <w:szCs w:val="24"/>
          <w:lang w:eastAsia="en-GB"/>
        </w:rPr>
        <w:t xml:space="preserve"> rispetto delle tabelle previste </w:t>
      </w:r>
      <w:r w:rsidR="00932DFF">
        <w:rPr>
          <w:sz w:val="24"/>
          <w:szCs w:val="24"/>
          <w:lang w:eastAsia="en-GB"/>
        </w:rPr>
        <w:t xml:space="preserve">ai </w:t>
      </w:r>
      <w:r w:rsidR="00CC77E3">
        <w:rPr>
          <w:sz w:val="24"/>
          <w:szCs w:val="24"/>
          <w:lang w:eastAsia="en-GB"/>
        </w:rPr>
        <w:t>comm</w:t>
      </w:r>
      <w:r w:rsidR="00932DFF">
        <w:rPr>
          <w:sz w:val="24"/>
          <w:szCs w:val="24"/>
          <w:lang w:eastAsia="en-GB"/>
        </w:rPr>
        <w:t>i</w:t>
      </w:r>
      <w:r w:rsidR="009E1F35" w:rsidRPr="00106438">
        <w:rPr>
          <w:sz w:val="24"/>
          <w:szCs w:val="24"/>
          <w:lang w:eastAsia="en-GB"/>
        </w:rPr>
        <w:t xml:space="preserve"> 15.2 e 15.3 del MTR-</w:t>
      </w:r>
      <w:r w:rsidR="00A55C52">
        <w:rPr>
          <w:sz w:val="24"/>
          <w:szCs w:val="24"/>
          <w:lang w:eastAsia="en-GB"/>
        </w:rPr>
        <w:t>3</w:t>
      </w:r>
      <w:r w:rsidR="00067D93" w:rsidRPr="00106438">
        <w:rPr>
          <w:sz w:val="24"/>
          <w:szCs w:val="24"/>
          <w:lang w:eastAsia="en-GB"/>
        </w:rPr>
        <w:t xml:space="preserve"> per i cespiti ad esse direttamente riconducibili</w:t>
      </w:r>
      <w:r w:rsidR="009E1F35" w:rsidRPr="00106438">
        <w:rPr>
          <w:sz w:val="24"/>
          <w:szCs w:val="24"/>
          <w:lang w:eastAsia="en-GB"/>
        </w:rPr>
        <w:t>;</w:t>
      </w:r>
    </w:p>
    <w:p w14:paraId="078C0B1C" w14:textId="3B28CD60" w:rsidR="00067D93" w:rsidRPr="00106438" w:rsidRDefault="008E742E" w:rsidP="0047744F">
      <w:pPr>
        <w:pStyle w:val="Paragrafoelenco"/>
        <w:numPr>
          <w:ilvl w:val="0"/>
          <w:numId w:val="5"/>
        </w:numPr>
        <w:jc w:val="both"/>
        <w:rPr>
          <w:sz w:val="24"/>
          <w:szCs w:val="24"/>
          <w:lang w:eastAsia="en-GB"/>
        </w:rPr>
      </w:pPr>
      <w:r w:rsidRPr="00106438">
        <w:rPr>
          <w:sz w:val="24"/>
          <w:szCs w:val="24"/>
          <w:lang w:eastAsia="en-GB"/>
        </w:rPr>
        <w:t>al rispetto del criterio indicato dal</w:t>
      </w:r>
      <w:r w:rsidR="000278C5">
        <w:rPr>
          <w:sz w:val="24"/>
          <w:szCs w:val="24"/>
          <w:lang w:eastAsia="en-GB"/>
        </w:rPr>
        <w:t xml:space="preserve"> comma</w:t>
      </w:r>
      <w:r w:rsidRPr="00106438">
        <w:rPr>
          <w:sz w:val="24"/>
          <w:szCs w:val="24"/>
          <w:lang w:eastAsia="en-GB"/>
        </w:rPr>
        <w:t xml:space="preserve"> 15.4 del MTR-</w:t>
      </w:r>
      <w:r w:rsidR="00A55C52">
        <w:rPr>
          <w:sz w:val="24"/>
          <w:szCs w:val="24"/>
          <w:lang w:eastAsia="en-GB"/>
        </w:rPr>
        <w:t>3</w:t>
      </w:r>
      <w:r w:rsidR="00067D93" w:rsidRPr="00106438">
        <w:rPr>
          <w:sz w:val="24"/>
          <w:szCs w:val="24"/>
          <w:lang w:eastAsia="en-GB"/>
        </w:rPr>
        <w:t xml:space="preserve"> per i cespiti ad ess</w:t>
      </w:r>
      <w:r w:rsidR="009B06B8">
        <w:rPr>
          <w:sz w:val="24"/>
          <w:szCs w:val="24"/>
          <w:lang w:eastAsia="en-GB"/>
        </w:rPr>
        <w:t>o</w:t>
      </w:r>
      <w:r w:rsidR="00067D93" w:rsidRPr="00106438">
        <w:rPr>
          <w:sz w:val="24"/>
          <w:szCs w:val="24"/>
          <w:lang w:eastAsia="en-GB"/>
        </w:rPr>
        <w:t xml:space="preserve"> direttamente riconducibili</w:t>
      </w:r>
      <w:r w:rsidR="00C81344" w:rsidRPr="00106438">
        <w:rPr>
          <w:sz w:val="24"/>
          <w:szCs w:val="24"/>
          <w:lang w:eastAsia="en-GB"/>
        </w:rPr>
        <w:t>.</w:t>
      </w:r>
    </w:p>
    <w:p w14:paraId="3F7F332F" w14:textId="70E86893" w:rsidR="00235121" w:rsidRPr="00106438" w:rsidRDefault="00FE668F" w:rsidP="0066220C">
      <w:pPr>
        <w:rPr>
          <w:lang w:eastAsia="en-GB"/>
        </w:rPr>
      </w:pPr>
      <w:r w:rsidRPr="00106438">
        <w:rPr>
          <w:lang w:eastAsia="en-GB"/>
        </w:rPr>
        <w:t>In caso di adozione di una</w:t>
      </w:r>
      <w:r w:rsidR="000C6469" w:rsidRPr="00106438">
        <w:rPr>
          <w:lang w:eastAsia="en-GB"/>
        </w:rPr>
        <w:t xml:space="preserve"> vita utile inferiore a quella regolatoria</w:t>
      </w:r>
      <w:r w:rsidR="00D74B7D" w:rsidRPr="00106438">
        <w:rPr>
          <w:lang w:eastAsia="en-GB"/>
        </w:rPr>
        <w:t xml:space="preserve">, </w:t>
      </w:r>
      <w:r w:rsidR="00885A16">
        <w:rPr>
          <w:lang w:eastAsia="en-GB"/>
        </w:rPr>
        <w:t>il</w:t>
      </w:r>
      <w:r w:rsidR="00022B96">
        <w:rPr>
          <w:lang w:eastAsia="en-GB"/>
        </w:rPr>
        <w:t xml:space="preserve"> </w:t>
      </w:r>
      <w:r w:rsidR="0047744F">
        <w:rPr>
          <w:lang w:eastAsia="en-GB"/>
        </w:rPr>
        <w:t>s</w:t>
      </w:r>
      <w:r w:rsidR="00347C6F">
        <w:rPr>
          <w:lang w:eastAsia="en-GB"/>
        </w:rPr>
        <w:t>oggetto competente</w:t>
      </w:r>
      <w:r w:rsidR="00D74B7D" w:rsidRPr="00106438">
        <w:rPr>
          <w:lang w:eastAsia="en-GB"/>
        </w:rPr>
        <w:t xml:space="preserve"> illustra le valutazioni effettuate</w:t>
      </w:r>
      <w:r w:rsidR="00C4440D" w:rsidRPr="00106438">
        <w:rPr>
          <w:lang w:eastAsia="en-GB"/>
        </w:rPr>
        <w:t xml:space="preserve"> indicando il vincolo autorizzativo</w:t>
      </w:r>
      <w:r w:rsidR="007906D2" w:rsidRPr="00106438">
        <w:rPr>
          <w:lang w:eastAsia="en-GB"/>
        </w:rPr>
        <w:t xml:space="preserve">, normativo o di pianificazione che determina la chiusura anticipata </w:t>
      </w:r>
      <w:r w:rsidR="00B357CD">
        <w:rPr>
          <w:lang w:eastAsia="en-GB"/>
        </w:rPr>
        <w:t>dell’impianto interessato</w:t>
      </w:r>
      <w:r w:rsidR="00235121" w:rsidRPr="00106438">
        <w:rPr>
          <w:lang w:eastAsia="en-GB"/>
        </w:rPr>
        <w:t>.</w:t>
      </w:r>
    </w:p>
    <w:p w14:paraId="1CBB3B73" w14:textId="4787C162" w:rsidR="00C81344" w:rsidRDefault="00235121" w:rsidP="00106438">
      <w:pPr>
        <w:rPr>
          <w:lang w:eastAsia="en-GB"/>
        </w:rPr>
      </w:pPr>
      <w:r w:rsidRPr="00106438">
        <w:rPr>
          <w:lang w:eastAsia="en-GB"/>
        </w:rPr>
        <w:t>In caso di adozione di una vita utile superiore a quella regolatoria,</w:t>
      </w:r>
      <w:r w:rsidR="000C6469" w:rsidRPr="00106438">
        <w:rPr>
          <w:lang w:eastAsia="en-GB"/>
        </w:rPr>
        <w:t xml:space="preserve"> </w:t>
      </w:r>
      <w:r w:rsidR="00885A16">
        <w:rPr>
          <w:lang w:eastAsia="en-GB"/>
        </w:rPr>
        <w:t xml:space="preserve">il </w:t>
      </w:r>
      <w:r w:rsidR="0047744F">
        <w:rPr>
          <w:lang w:eastAsia="en-GB"/>
        </w:rPr>
        <w:t>s</w:t>
      </w:r>
      <w:r w:rsidR="00347C6F">
        <w:rPr>
          <w:lang w:eastAsia="en-GB"/>
        </w:rPr>
        <w:t>oggetto competente</w:t>
      </w:r>
      <w:r w:rsidR="00701A9F" w:rsidRPr="00106438">
        <w:rPr>
          <w:lang w:eastAsia="en-GB"/>
        </w:rPr>
        <w:t xml:space="preserve"> illustra la procedura partecipata attivata col gestore interessato</w:t>
      </w:r>
      <w:r w:rsidR="00626DFF" w:rsidRPr="00106438">
        <w:rPr>
          <w:lang w:eastAsia="en-GB"/>
        </w:rPr>
        <w:t xml:space="preserve"> e le ragioni </w:t>
      </w:r>
      <w:r w:rsidR="001E0CDF" w:rsidRPr="00106438">
        <w:rPr>
          <w:lang w:eastAsia="en-GB"/>
        </w:rPr>
        <w:t>che la giustificano.</w:t>
      </w:r>
    </w:p>
    <w:p w14:paraId="215BA7CF" w14:textId="77777777" w:rsidR="00B5061A" w:rsidRDefault="00B5061A" w:rsidP="00106438">
      <w:pPr>
        <w:rPr>
          <w:lang w:eastAsia="en-GB"/>
        </w:rPr>
      </w:pPr>
    </w:p>
    <w:p w14:paraId="0B4A4400" w14:textId="3DD32167" w:rsidR="00B5061A" w:rsidRPr="00E31AE1" w:rsidRDefault="00B5061A" w:rsidP="00B5061A">
      <w:pPr>
        <w:pStyle w:val="Titolo2"/>
        <w:ind w:left="567"/>
      </w:pPr>
      <w:bookmarkStart w:id="98" w:name="_Toc226970734"/>
      <w:r>
        <w:t>Conguagli</w:t>
      </w:r>
      <w:bookmarkEnd w:id="98"/>
    </w:p>
    <w:p w14:paraId="25D02D87" w14:textId="77777777" w:rsidR="00B5061A" w:rsidRDefault="00B5061A" w:rsidP="00106438">
      <w:pPr>
        <w:rPr>
          <w:lang w:eastAsia="en-GB"/>
        </w:rPr>
      </w:pPr>
    </w:p>
    <w:p w14:paraId="6E0E9370" w14:textId="71437150" w:rsidR="00B5061A" w:rsidRDefault="00B5061A" w:rsidP="00B5061A">
      <w:r>
        <w:rPr>
          <w:lang w:eastAsia="en-GB"/>
        </w:rPr>
        <w:t>Per il quadriennio 2026-2029</w:t>
      </w:r>
      <w:r w:rsidRPr="00BC1E8A">
        <w:t xml:space="preserve">, </w:t>
      </w:r>
      <w:r w:rsidR="00017F1E">
        <w:t>il Soggetto Competente</w:t>
      </w:r>
      <w:r w:rsidRPr="00BC1E8A">
        <w:t xml:space="preserve"> indica il valore complessivo delle componenti a conguaglio riferite alle annualità pregresse e fornisce il dettaglio delle singole </w:t>
      </w:r>
      <w:r>
        <w:t>voci</w:t>
      </w:r>
      <w:r w:rsidRPr="00BC1E8A">
        <w:t xml:space="preserve"> valorizzate </w:t>
      </w:r>
      <w:r>
        <w:t>per</w:t>
      </w:r>
      <w:r w:rsidRPr="00BC1E8A">
        <w:t xml:space="preserve"> ciascuna </w:t>
      </w:r>
      <w:r>
        <w:t>annualità.</w:t>
      </w:r>
    </w:p>
    <w:p w14:paraId="4900D641" w14:textId="77777777" w:rsidR="00B5061A" w:rsidRPr="00954414" w:rsidRDefault="00B5061A" w:rsidP="00106438"/>
    <w:p w14:paraId="44861EBA" w14:textId="36779779" w:rsidR="00C67211" w:rsidRPr="00C67211" w:rsidDel="0049499C" w:rsidRDefault="00C67211" w:rsidP="00396F35">
      <w:pPr>
        <w:pStyle w:val="Titolo2"/>
        <w:ind w:left="567"/>
      </w:pPr>
      <w:bookmarkStart w:id="99" w:name="_Toc86134976"/>
      <w:bookmarkStart w:id="100" w:name="_Toc86135065"/>
      <w:bookmarkStart w:id="101" w:name="_Toc86135659"/>
      <w:bookmarkStart w:id="102" w:name="_Toc226970735"/>
      <w:bookmarkEnd w:id="95"/>
      <w:bookmarkEnd w:id="96"/>
      <w:bookmarkEnd w:id="97"/>
      <w:r w:rsidRPr="00C67211" w:rsidDel="0049499C">
        <w:t>Valutazioni in ordine all’equilibrio economico finanziario</w:t>
      </w:r>
      <w:bookmarkEnd w:id="99"/>
      <w:bookmarkEnd w:id="100"/>
      <w:bookmarkEnd w:id="101"/>
      <w:bookmarkEnd w:id="102"/>
      <w:r w:rsidRPr="00C67211" w:rsidDel="0049499C">
        <w:t xml:space="preserve"> </w:t>
      </w:r>
    </w:p>
    <w:p w14:paraId="574B6483" w14:textId="1AA8803C" w:rsidR="00C67211" w:rsidRDefault="006041CB" w:rsidP="00C67211">
      <w:r>
        <w:t>Il</w:t>
      </w:r>
      <w:r w:rsidR="00022B96">
        <w:t xml:space="preserve"> </w:t>
      </w:r>
      <w:r w:rsidR="00983CB5">
        <w:t>s</w:t>
      </w:r>
      <w:r w:rsidR="00022B96">
        <w:t>oggetto</w:t>
      </w:r>
      <w:r w:rsidR="00347C6F">
        <w:t xml:space="preserve"> competente</w:t>
      </w:r>
      <w:r w:rsidR="00C67211" w:rsidRPr="00C67211" w:rsidDel="0049499C">
        <w:t xml:space="preserve"> dà atto delle verifiche</w:t>
      </w:r>
      <w:r w:rsidR="00FD6D0A">
        <w:t xml:space="preserve"> e delle valutazioni</w:t>
      </w:r>
      <w:r w:rsidR="00C67211" w:rsidRPr="00C67211" w:rsidDel="0049499C">
        <w:t xml:space="preserve"> compiute in ordine alla sussistenza dell’equilibrio economico </w:t>
      </w:r>
      <w:r w:rsidR="00C67211" w:rsidRPr="0047744F" w:rsidDel="0049499C">
        <w:t xml:space="preserve">finanziario della gestione rispetto </w:t>
      </w:r>
      <w:r w:rsidR="009A0EA8" w:rsidRPr="0047744F">
        <w:t>a</w:t>
      </w:r>
      <w:r w:rsidR="00DB26D7" w:rsidRPr="0047744F">
        <w:t>gli aggiornamenti tariffari approvati</w:t>
      </w:r>
      <w:r w:rsidR="00834D04" w:rsidRPr="0047744F">
        <w:t xml:space="preserve"> in base alle previsioni dell’Allegato</w:t>
      </w:r>
      <w:r w:rsidR="00C67211" w:rsidRPr="0047744F" w:rsidDel="0049499C">
        <w:t xml:space="preserve"> 1</w:t>
      </w:r>
      <w:r w:rsidR="009D5996">
        <w:t xml:space="preserve"> </w:t>
      </w:r>
      <w:r w:rsidR="009D5996" w:rsidRPr="00346FD0">
        <w:t xml:space="preserve">della </w:t>
      </w:r>
      <w:r w:rsidR="00F70C7F">
        <w:t>determina 1/DTAC/2026</w:t>
      </w:r>
      <w:r w:rsidR="00C67211" w:rsidRPr="007B0886" w:rsidDel="0049499C">
        <w:t>.</w:t>
      </w:r>
      <w:r w:rsidR="00C67211" w:rsidRPr="00C67211" w:rsidDel="0049499C">
        <w:t xml:space="preserve"> </w:t>
      </w:r>
    </w:p>
    <w:p w14:paraId="7722B7D0" w14:textId="77777777" w:rsidR="00D67938" w:rsidRPr="00C67211" w:rsidDel="0049499C" w:rsidRDefault="00D67938" w:rsidP="00C67211"/>
    <w:p w14:paraId="752B5B10" w14:textId="5D4E3410" w:rsidR="00C67211" w:rsidRPr="007D34B1" w:rsidRDefault="00071FE5" w:rsidP="00396F35">
      <w:pPr>
        <w:pStyle w:val="Titolo2"/>
        <w:ind w:left="567"/>
      </w:pPr>
      <w:bookmarkStart w:id="103" w:name="_Toc86134978"/>
      <w:bookmarkStart w:id="104" w:name="_Toc86135067"/>
      <w:bookmarkStart w:id="105" w:name="_Toc86135661"/>
      <w:bookmarkStart w:id="106" w:name="_Toc226970736"/>
      <w:r w:rsidRPr="007D34B1">
        <w:t>Ri</w:t>
      </w:r>
      <w:r w:rsidR="00AD40E8" w:rsidRPr="007D34B1">
        <w:t>nunce</w:t>
      </w:r>
      <w:r w:rsidR="00C67211" w:rsidRPr="007D34B1">
        <w:t xml:space="preserve"> componenti di costo</w:t>
      </w:r>
      <w:bookmarkEnd w:id="103"/>
      <w:bookmarkEnd w:id="104"/>
      <w:bookmarkEnd w:id="105"/>
      <w:bookmarkEnd w:id="106"/>
    </w:p>
    <w:p w14:paraId="1B515C4B" w14:textId="35BB6A76" w:rsidR="00C67211" w:rsidRDefault="00C67211" w:rsidP="00C67211">
      <w:r w:rsidRPr="007D34B1">
        <w:t>Nel caso in cui ci si avvalga della facoltà prevista dal</w:t>
      </w:r>
      <w:r w:rsidR="002D632F">
        <w:t xml:space="preserve"> </w:t>
      </w:r>
      <w:r w:rsidR="00CC77E3">
        <w:t>comma</w:t>
      </w:r>
      <w:r w:rsidRPr="007D34B1">
        <w:t xml:space="preserve"> </w:t>
      </w:r>
      <w:r w:rsidR="0050675F" w:rsidRPr="007D34B1">
        <w:t>5</w:t>
      </w:r>
      <w:r w:rsidRPr="007D34B1">
        <w:t>.</w:t>
      </w:r>
      <w:r w:rsidR="00694C7A">
        <w:t>9</w:t>
      </w:r>
      <w:r w:rsidRPr="007D34B1">
        <w:t xml:space="preserve"> della deliberazione 3</w:t>
      </w:r>
      <w:r w:rsidR="00694C7A">
        <w:t>97</w:t>
      </w:r>
      <w:r w:rsidRPr="007D34B1">
        <w:t>/202</w:t>
      </w:r>
      <w:r w:rsidR="00694C7A">
        <w:t>5</w:t>
      </w:r>
      <w:r w:rsidRPr="007D34B1">
        <w:t>/R/</w:t>
      </w:r>
      <w:r w:rsidR="00A63069" w:rsidRPr="007D34B1">
        <w:rPr>
          <w:sz w:val="20"/>
          <w:szCs w:val="20"/>
        </w:rPr>
        <w:t>RIF</w:t>
      </w:r>
      <w:r w:rsidRPr="007D34B1">
        <w:t xml:space="preserve"> di </w:t>
      </w:r>
      <w:r w:rsidR="00BA2A50" w:rsidRPr="007D34B1">
        <w:t xml:space="preserve">predisporre valori </w:t>
      </w:r>
      <w:r w:rsidR="00D72C24" w:rsidRPr="007D34B1">
        <w:t>inferiori a quell</w:t>
      </w:r>
      <w:r w:rsidR="002A71AD" w:rsidRPr="007D34B1">
        <w:t>i calcolati</w:t>
      </w:r>
      <w:r w:rsidRPr="007D34B1">
        <w:t xml:space="preserve"> ai sensi del MTR-</w:t>
      </w:r>
      <w:r w:rsidR="00FE3365">
        <w:t>3</w:t>
      </w:r>
      <w:r w:rsidRPr="007D34B1">
        <w:t xml:space="preserve">, </w:t>
      </w:r>
      <w:r w:rsidR="00071FE5" w:rsidRPr="007D34B1">
        <w:t>i</w:t>
      </w:r>
      <w:r w:rsidR="00781F4F" w:rsidRPr="007D34B1">
        <w:t xml:space="preserve">l </w:t>
      </w:r>
      <w:r w:rsidR="00071FE5" w:rsidRPr="007D34B1">
        <w:t>s</w:t>
      </w:r>
      <w:r w:rsidR="00781F4F" w:rsidRPr="007D34B1">
        <w:t xml:space="preserve">oggetto </w:t>
      </w:r>
      <w:r w:rsidR="00347C6F" w:rsidRPr="007D34B1">
        <w:t>competente</w:t>
      </w:r>
      <w:r w:rsidRPr="007D34B1">
        <w:t xml:space="preserve"> indica le componenti di costo ammissibili che non si </w:t>
      </w:r>
      <w:r w:rsidR="008E7560" w:rsidRPr="007D34B1">
        <w:t>rit</w:t>
      </w:r>
      <w:r w:rsidR="008E7560">
        <w:t>iene di</w:t>
      </w:r>
      <w:r w:rsidR="008E7560" w:rsidRPr="007D34B1">
        <w:t xml:space="preserve"> </w:t>
      </w:r>
      <w:r w:rsidRPr="007D34B1">
        <w:t>coprire integralmente ed esprime le proprie valutazioni in ordine alla coerenza della rinuncia rispetto agli obiettivi definiti</w:t>
      </w:r>
      <w:r w:rsidR="0049499C" w:rsidRPr="007D34B1">
        <w:t>, fornendo comunicazione al gestore circa gli esiti delle valutazioni al riguardo compi</w:t>
      </w:r>
      <w:r w:rsidR="007027AC" w:rsidRPr="007D34B1">
        <w:t>u</w:t>
      </w:r>
      <w:r w:rsidR="0049499C" w:rsidRPr="007D34B1">
        <w:t xml:space="preserve">te, nonché motivando le scelte adottate </w:t>
      </w:r>
      <w:r w:rsidR="0047744F" w:rsidRPr="007D34B1">
        <w:t>e</w:t>
      </w:r>
      <w:r w:rsidR="0049499C" w:rsidRPr="007D34B1">
        <w:t xml:space="preserve"> comunque assicurando il mantenimento dell’equilibrio economico finanziario della gestione</w:t>
      </w:r>
      <w:r w:rsidRPr="007D34B1">
        <w:t>.</w:t>
      </w:r>
    </w:p>
    <w:p w14:paraId="26CE07D0" w14:textId="490E8384" w:rsidR="00E74D1D" w:rsidRDefault="00E74D1D" w:rsidP="00C67211"/>
    <w:p w14:paraId="7E3180E8" w14:textId="63471E2E" w:rsidR="00E74D1D" w:rsidRPr="007D34B1" w:rsidRDefault="00E74D1D" w:rsidP="00AB02A6">
      <w:pPr>
        <w:pStyle w:val="Titolo2"/>
        <w:ind w:left="567"/>
        <w:jc w:val="both"/>
      </w:pPr>
      <w:bookmarkStart w:id="107" w:name="_Toc226970737"/>
      <w:r w:rsidRPr="007D34B1">
        <w:t xml:space="preserve">Rimodulazione del valore </w:t>
      </w:r>
      <w:r w:rsidR="00E46531">
        <w:t>eccedente</w:t>
      </w:r>
      <w:r w:rsidRPr="007D34B1">
        <w:t xml:space="preserve"> il limite alla variazione annuale</w:t>
      </w:r>
      <w:r w:rsidR="00667D21">
        <w:t xml:space="preserve"> di crescita</w:t>
      </w:r>
      <w:bookmarkEnd w:id="107"/>
      <w:r w:rsidR="00AB02A6">
        <w:t xml:space="preserve"> </w:t>
      </w:r>
    </w:p>
    <w:p w14:paraId="063CB832" w14:textId="5CA4BF82" w:rsidR="00A97A66" w:rsidRPr="006021F2" w:rsidRDefault="00B63409" w:rsidP="006021F2">
      <w:r w:rsidRPr="00AB02A6">
        <w:t>Nel caso in cui ci si avvalga della facoltà prevista di rimodulare l’eccedenza tra il Vincolo ai Ricavi dell’Impianto (</w:t>
      </w:r>
      <w:r w:rsidRPr="00912479">
        <w:rPr>
          <w:i/>
          <w:iCs/>
        </w:rPr>
        <w:t>VRI</w:t>
      </w:r>
      <w:r w:rsidRPr="00912479">
        <w:rPr>
          <w:i/>
          <w:iCs/>
          <w:vertAlign w:val="subscript"/>
        </w:rPr>
        <w:t>a</w:t>
      </w:r>
      <w:r w:rsidR="00347DD6" w:rsidRPr="00912479">
        <w:rPr>
          <w:i/>
          <w:iCs/>
          <w:vertAlign w:val="subscript"/>
        </w:rPr>
        <w:t xml:space="preserve"> </w:t>
      </w:r>
      <w:r w:rsidR="00FF3CE5">
        <w:t>calcolato</w:t>
      </w:r>
      <w:r w:rsidRPr="00AB02A6">
        <w:t>) e il Vincolo ai Ricavi determinato sulla base del fattore tariffario</w:t>
      </w:r>
      <w:r w:rsidRPr="00912479">
        <w:rPr>
          <w:i/>
          <w:iCs/>
        </w:rPr>
        <w:t xml:space="preserve"> τ</w:t>
      </w:r>
      <w:r w:rsidRPr="00912479">
        <w:rPr>
          <w:i/>
          <w:iCs/>
          <w:vertAlign w:val="subscript"/>
        </w:rPr>
        <w:t>a</w:t>
      </w:r>
      <w:r w:rsidRPr="00AB02A6">
        <w:rPr>
          <w:vertAlign w:val="subscript"/>
        </w:rPr>
        <w:t xml:space="preserve"> </w:t>
      </w:r>
      <w:r w:rsidRPr="00AB02A6">
        <w:t>massimo applicabile</w:t>
      </w:r>
      <w:r w:rsidR="00347DD6">
        <w:t xml:space="preserve"> (</w:t>
      </w:r>
      <w:r w:rsidR="00347DD6" w:rsidRPr="00912479">
        <w:rPr>
          <w:i/>
          <w:iCs/>
        </w:rPr>
        <w:t>VRI</w:t>
      </w:r>
      <w:r w:rsidR="00347DD6" w:rsidRPr="00912479">
        <w:rPr>
          <w:i/>
          <w:iCs/>
          <w:vertAlign w:val="subscript"/>
        </w:rPr>
        <w:t>a,max</w:t>
      </w:r>
      <w:r w:rsidR="00347DD6">
        <w:t>)</w:t>
      </w:r>
      <w:r w:rsidR="009D032E">
        <w:t xml:space="preserve"> a valere su</w:t>
      </w:r>
      <w:r w:rsidR="005569CC">
        <w:t>lle ann</w:t>
      </w:r>
      <w:r w:rsidR="00D875C0">
        <w:t>ualità del quadriennio 2026-2029</w:t>
      </w:r>
      <w:r w:rsidR="009D032E">
        <w:t xml:space="preserve">, </w:t>
      </w:r>
      <w:r w:rsidR="004335DD">
        <w:t xml:space="preserve">il soggetto </w:t>
      </w:r>
      <w:r w:rsidRPr="00AB02A6">
        <w:t xml:space="preserve">competente </w:t>
      </w:r>
      <w:r w:rsidR="004D6313">
        <w:t xml:space="preserve">illustra le scelte svolte in merito </w:t>
      </w:r>
      <w:r w:rsidR="004E16B9">
        <w:t xml:space="preserve">a tali </w:t>
      </w:r>
      <w:r w:rsidR="004D6313">
        <w:t xml:space="preserve">rimodulazioni, tenuto conto del </w:t>
      </w:r>
      <w:r w:rsidR="004D6313" w:rsidRPr="00AB02A6">
        <w:t>mantenimento dell’equilibrio economico finanziario</w:t>
      </w:r>
      <w:r w:rsidR="004D6313">
        <w:t xml:space="preserve"> del gestore, del rispetto del limite alla crescita annuale delle tariffe di accesso agli impianti, nonché</w:t>
      </w:r>
      <w:r w:rsidR="004D6313" w:rsidRPr="00AB02A6">
        <w:t xml:space="preserve"> </w:t>
      </w:r>
      <w:r w:rsidR="004D6313">
        <w:t>de</w:t>
      </w:r>
      <w:r w:rsidR="004D6313" w:rsidRPr="00AB02A6">
        <w:t>l perseguimento degli specifici obiettivi programmati</w:t>
      </w:r>
      <w:r w:rsidRPr="00AB02A6">
        <w:t>.</w:t>
      </w:r>
    </w:p>
    <w:sectPr w:rsidR="00A97A66" w:rsidRPr="006021F2" w:rsidSect="008463EA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5F39" w14:textId="77777777" w:rsidR="00597D0A" w:rsidRDefault="00597D0A" w:rsidP="00393406">
      <w:r>
        <w:separator/>
      </w:r>
    </w:p>
  </w:endnote>
  <w:endnote w:type="continuationSeparator" w:id="0">
    <w:p w14:paraId="19C5D598" w14:textId="77777777" w:rsidR="00597D0A" w:rsidRDefault="00597D0A" w:rsidP="00393406">
      <w:r>
        <w:continuationSeparator/>
      </w:r>
    </w:p>
  </w:endnote>
  <w:endnote w:type="continuationNotice" w:id="1">
    <w:p w14:paraId="72E9B43E" w14:textId="77777777" w:rsidR="00597D0A" w:rsidRDefault="00597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1B5D" w14:textId="77777777" w:rsidR="0046365C" w:rsidRDefault="0046365C" w:rsidP="0039340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86BBEB" w14:textId="77777777" w:rsidR="0046365C" w:rsidRDefault="0046365C" w:rsidP="003934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221819"/>
      <w:docPartObj>
        <w:docPartGallery w:val="Page Numbers (Bottom of Page)"/>
        <w:docPartUnique/>
      </w:docPartObj>
    </w:sdtPr>
    <w:sdtEndPr/>
    <w:sdtContent>
      <w:p w14:paraId="49E1FEF5" w14:textId="33571BB9" w:rsidR="0046365C" w:rsidRDefault="004636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1F137F2" w14:textId="77777777" w:rsidR="0046365C" w:rsidRDefault="0046365C" w:rsidP="00381E0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0C66" w14:textId="77777777" w:rsidR="00597D0A" w:rsidRDefault="00597D0A" w:rsidP="00393406">
      <w:r>
        <w:separator/>
      </w:r>
    </w:p>
  </w:footnote>
  <w:footnote w:type="continuationSeparator" w:id="0">
    <w:p w14:paraId="025C3693" w14:textId="77777777" w:rsidR="00597D0A" w:rsidRDefault="00597D0A" w:rsidP="00393406">
      <w:r>
        <w:continuationSeparator/>
      </w:r>
    </w:p>
  </w:footnote>
  <w:footnote w:type="continuationNotice" w:id="1">
    <w:p w14:paraId="58D46895" w14:textId="77777777" w:rsidR="00597D0A" w:rsidRDefault="00597D0A"/>
  </w:footnote>
  <w:footnote w:id="2">
    <w:p w14:paraId="1FCD3085" w14:textId="390E2DC0" w:rsidR="00EA61C0" w:rsidRPr="0090717B" w:rsidRDefault="00EA61C0" w:rsidP="006E016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90717B">
        <w:rPr>
          <w:lang w:val="it-IT"/>
        </w:rPr>
        <w:t xml:space="preserve"> </w:t>
      </w:r>
      <w:r>
        <w:rPr>
          <w:lang w:val="it-IT"/>
        </w:rPr>
        <w:t xml:space="preserve">A titolo esemplificativo il gestore può fornire informazioni relative alla capacità </w:t>
      </w:r>
      <w:r w:rsidR="006E0161">
        <w:rPr>
          <w:lang w:val="it-IT"/>
        </w:rPr>
        <w:t xml:space="preserve">annua </w:t>
      </w:r>
      <w:r>
        <w:rPr>
          <w:lang w:val="it-IT"/>
        </w:rPr>
        <w:t>autorizzata,</w:t>
      </w:r>
      <w:r w:rsidR="00B843D8">
        <w:rPr>
          <w:lang w:val="it-IT"/>
        </w:rPr>
        <w:t xml:space="preserve"> ai quantitativi effettivamente trattati, </w:t>
      </w:r>
      <w:r w:rsidR="006E0161">
        <w:rPr>
          <w:lang w:val="it-IT"/>
        </w:rPr>
        <w:t>alla capacità residua</w:t>
      </w:r>
      <w:r w:rsidR="00B843D8">
        <w:rPr>
          <w:lang w:val="it-IT"/>
        </w:rPr>
        <w:t xml:space="preserve">, </w:t>
      </w:r>
      <w:r w:rsidR="00B67356">
        <w:rPr>
          <w:lang w:val="it-IT"/>
        </w:rPr>
        <w:t>nonché</w:t>
      </w:r>
      <w:r w:rsidR="006E0161">
        <w:rPr>
          <w:lang w:val="it-IT"/>
        </w:rPr>
        <w:t xml:space="preserve"> agli output in uscita </w:t>
      </w:r>
      <w:r w:rsidR="0090717B">
        <w:rPr>
          <w:lang w:val="it-IT"/>
        </w:rPr>
        <w:t xml:space="preserve">dall’impianto </w:t>
      </w:r>
      <w:r w:rsidR="006E0161">
        <w:rPr>
          <w:lang w:val="it-IT"/>
        </w:rPr>
        <w:t>(</w:t>
      </w:r>
      <w:r w:rsidR="006E0161" w:rsidRPr="006E0161">
        <w:rPr>
          <w:lang w:val="it-IT"/>
        </w:rPr>
        <w:t>energia prodotta</w:t>
      </w:r>
      <w:r w:rsidR="006E0161">
        <w:rPr>
          <w:lang w:val="it-IT"/>
        </w:rPr>
        <w:t xml:space="preserve">, </w:t>
      </w:r>
      <w:r w:rsidR="006E0161" w:rsidRPr="006E0161">
        <w:rPr>
          <w:lang w:val="it-IT"/>
        </w:rPr>
        <w:t>biogas prodotto</w:t>
      </w:r>
      <w:r w:rsidR="006E0161">
        <w:rPr>
          <w:lang w:val="it-IT"/>
        </w:rPr>
        <w:t xml:space="preserve">, </w:t>
      </w:r>
      <w:r w:rsidR="006E0161" w:rsidRPr="006E0161">
        <w:rPr>
          <w:lang w:val="it-IT"/>
        </w:rPr>
        <w:t>biometano prodotto</w:t>
      </w:r>
      <w:r w:rsidR="006E0161">
        <w:rPr>
          <w:lang w:val="it-IT"/>
        </w:rPr>
        <w:t xml:space="preserve">, </w:t>
      </w:r>
      <w:r w:rsidR="006E0161" w:rsidRPr="006E0161">
        <w:rPr>
          <w:lang w:val="it-IT"/>
        </w:rPr>
        <w:t>digestato prodotto</w:t>
      </w:r>
      <w:r w:rsidR="006E0161">
        <w:rPr>
          <w:lang w:val="it-IT"/>
        </w:rPr>
        <w:t xml:space="preserve">, </w:t>
      </w:r>
      <w:r w:rsidR="006E0161" w:rsidRPr="006E0161">
        <w:rPr>
          <w:lang w:val="it-IT"/>
        </w:rPr>
        <w:t>scarti</w:t>
      </w:r>
      <w:r w:rsidR="006E0161">
        <w:rPr>
          <w:lang w:val="it-IT"/>
        </w:rPr>
        <w:t>,</w:t>
      </w:r>
      <w:r w:rsidR="00B67356">
        <w:rPr>
          <w:lang w:val="it-IT"/>
        </w:rPr>
        <w:t xml:space="preserve">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771"/>
    <w:multiLevelType w:val="hybridMultilevel"/>
    <w:tmpl w:val="9D62446E"/>
    <w:lvl w:ilvl="0" w:tplc="4ED0E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64B"/>
    <w:multiLevelType w:val="hybridMultilevel"/>
    <w:tmpl w:val="D7FA08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4A19D2"/>
    <w:multiLevelType w:val="hybridMultilevel"/>
    <w:tmpl w:val="A9722450"/>
    <w:lvl w:ilvl="0" w:tplc="F16AF0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1B4A"/>
    <w:multiLevelType w:val="hybridMultilevel"/>
    <w:tmpl w:val="3010417C"/>
    <w:lvl w:ilvl="0" w:tplc="B484B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86642"/>
    <w:multiLevelType w:val="hybridMultilevel"/>
    <w:tmpl w:val="5DA88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AF0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484B39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E3852"/>
    <w:multiLevelType w:val="hybridMultilevel"/>
    <w:tmpl w:val="0C36D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549A"/>
    <w:multiLevelType w:val="hybridMultilevel"/>
    <w:tmpl w:val="9F806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05F0"/>
    <w:multiLevelType w:val="hybridMultilevel"/>
    <w:tmpl w:val="DAB28704"/>
    <w:lvl w:ilvl="0" w:tplc="0602C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3CFD"/>
    <w:multiLevelType w:val="hybridMultilevel"/>
    <w:tmpl w:val="0EFC44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13679"/>
    <w:multiLevelType w:val="hybridMultilevel"/>
    <w:tmpl w:val="EE9EC3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333C7"/>
    <w:multiLevelType w:val="hybridMultilevel"/>
    <w:tmpl w:val="18A60F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7374C"/>
    <w:multiLevelType w:val="hybridMultilevel"/>
    <w:tmpl w:val="14CC1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A06C5"/>
    <w:multiLevelType w:val="hybridMultilevel"/>
    <w:tmpl w:val="CF86F4BA"/>
    <w:lvl w:ilvl="0" w:tplc="F16AF0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859"/>
    <w:multiLevelType w:val="hybridMultilevel"/>
    <w:tmpl w:val="70804DD0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24714A95"/>
    <w:multiLevelType w:val="hybridMultilevel"/>
    <w:tmpl w:val="DF44BCF6"/>
    <w:lvl w:ilvl="0" w:tplc="F16AF0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57FBC"/>
    <w:multiLevelType w:val="hybridMultilevel"/>
    <w:tmpl w:val="667AE33C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29FC75D9"/>
    <w:multiLevelType w:val="hybridMultilevel"/>
    <w:tmpl w:val="A656C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C6BD1"/>
    <w:multiLevelType w:val="hybridMultilevel"/>
    <w:tmpl w:val="1B3C0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4B39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91BAA"/>
    <w:multiLevelType w:val="multilevel"/>
    <w:tmpl w:val="742E948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4829"/>
        </w:tabs>
        <w:ind w:left="4829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2EC2A09"/>
    <w:multiLevelType w:val="hybridMultilevel"/>
    <w:tmpl w:val="9954C1E0"/>
    <w:lvl w:ilvl="0" w:tplc="F16AF0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94DAC"/>
    <w:multiLevelType w:val="hybridMultilevel"/>
    <w:tmpl w:val="CD98D1DA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480B1443"/>
    <w:multiLevelType w:val="hybridMultilevel"/>
    <w:tmpl w:val="FECA1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1FC"/>
    <w:multiLevelType w:val="hybridMultilevel"/>
    <w:tmpl w:val="F634C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A4165"/>
    <w:multiLevelType w:val="hybridMultilevel"/>
    <w:tmpl w:val="2160E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6606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78A"/>
    <w:multiLevelType w:val="hybridMultilevel"/>
    <w:tmpl w:val="54CA58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70369"/>
    <w:multiLevelType w:val="singleLevel"/>
    <w:tmpl w:val="A18CF372"/>
    <w:lvl w:ilvl="0">
      <w:start w:val="1"/>
      <w:numFmt w:val="lowerLetter"/>
      <w:pStyle w:val="Testonormale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7C2384E"/>
    <w:multiLevelType w:val="hybridMultilevel"/>
    <w:tmpl w:val="AB9868E0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DC1438A"/>
    <w:multiLevelType w:val="hybridMultilevel"/>
    <w:tmpl w:val="75FCC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16051"/>
    <w:multiLevelType w:val="multilevel"/>
    <w:tmpl w:val="B90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3C7F23"/>
    <w:multiLevelType w:val="hybridMultilevel"/>
    <w:tmpl w:val="554EE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01BB7"/>
    <w:multiLevelType w:val="hybridMultilevel"/>
    <w:tmpl w:val="1CAC39C0"/>
    <w:lvl w:ilvl="0" w:tplc="ED0A515E">
      <w:start w:val="3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00B36"/>
    <w:multiLevelType w:val="multilevel"/>
    <w:tmpl w:val="5590F4CC"/>
    <w:lvl w:ilvl="0">
      <w:start w:val="1"/>
      <w:numFmt w:val="upperRoman"/>
      <w:pStyle w:val="titoli"/>
      <w:suff w:val="space"/>
      <w:lvlText w:val="Titolo %1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2552" w:firstLine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5">
      <w:start w:val="1"/>
      <w:numFmt w:val="lowerLetter"/>
      <w:pStyle w:val="elencoarabo"/>
      <w:lvlText w:val="%6)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6">
      <w:start w:val="1"/>
      <w:numFmt w:val="lowerRoman"/>
      <w:pStyle w:val="elencoromano"/>
      <w:lvlText w:val="%7)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7">
      <w:start w:val="1"/>
      <w:numFmt w:val="decimal"/>
      <w:pStyle w:val="elenconumeri"/>
      <w:lvlText w:val="%8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31"/>
  </w:num>
  <w:num w:numId="4">
    <w:abstractNumId w:val="17"/>
  </w:num>
  <w:num w:numId="5">
    <w:abstractNumId w:val="19"/>
  </w:num>
  <w:num w:numId="6">
    <w:abstractNumId w:val="1"/>
  </w:num>
  <w:num w:numId="7">
    <w:abstractNumId w:val="6"/>
  </w:num>
  <w:num w:numId="8">
    <w:abstractNumId w:val="5"/>
  </w:num>
  <w:num w:numId="9">
    <w:abstractNumId w:val="29"/>
  </w:num>
  <w:num w:numId="10">
    <w:abstractNumId w:val="23"/>
  </w:num>
  <w:num w:numId="11">
    <w:abstractNumId w:val="27"/>
  </w:num>
  <w:num w:numId="12">
    <w:abstractNumId w:val="22"/>
  </w:num>
  <w:num w:numId="13">
    <w:abstractNumId w:val="4"/>
  </w:num>
  <w:num w:numId="14">
    <w:abstractNumId w:val="20"/>
  </w:num>
  <w:num w:numId="15">
    <w:abstractNumId w:val="13"/>
  </w:num>
  <w:num w:numId="16">
    <w:abstractNumId w:val="21"/>
  </w:num>
  <w:num w:numId="17">
    <w:abstractNumId w:val="3"/>
  </w:num>
  <w:num w:numId="18">
    <w:abstractNumId w:val="2"/>
  </w:num>
  <w:num w:numId="19">
    <w:abstractNumId w:val="11"/>
  </w:num>
  <w:num w:numId="20">
    <w:abstractNumId w:val="0"/>
  </w:num>
  <w:num w:numId="21">
    <w:abstractNumId w:val="18"/>
  </w:num>
  <w:num w:numId="22">
    <w:abstractNumId w:val="18"/>
  </w:num>
  <w:num w:numId="23">
    <w:abstractNumId w:val="9"/>
  </w:num>
  <w:num w:numId="24">
    <w:abstractNumId w:val="7"/>
  </w:num>
  <w:num w:numId="25">
    <w:abstractNumId w:val="26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30"/>
  </w:num>
  <w:num w:numId="31">
    <w:abstractNumId w:val="10"/>
  </w:num>
  <w:num w:numId="32">
    <w:abstractNumId w:val="12"/>
  </w:num>
  <w:num w:numId="33">
    <w:abstractNumId w:val="18"/>
  </w:num>
  <w:num w:numId="34">
    <w:abstractNumId w:val="18"/>
  </w:num>
  <w:num w:numId="35">
    <w:abstractNumId w:val="14"/>
  </w:num>
  <w:num w:numId="36">
    <w:abstractNumId w:val="8"/>
  </w:num>
  <w:num w:numId="37">
    <w:abstractNumId w:val="24"/>
  </w:num>
  <w:num w:numId="38">
    <w:abstractNumId w:val="16"/>
  </w:num>
  <w:num w:numId="39">
    <w:abstractNumId w:val="15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28"/>
  </w:num>
  <w:num w:numId="45">
    <w:abstractNumId w:val="18"/>
  </w:num>
  <w:num w:numId="4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81"/>
    <w:rsid w:val="00000BD6"/>
    <w:rsid w:val="00000C52"/>
    <w:rsid w:val="00001870"/>
    <w:rsid w:val="000029A4"/>
    <w:rsid w:val="000030BE"/>
    <w:rsid w:val="00003321"/>
    <w:rsid w:val="00003A9A"/>
    <w:rsid w:val="00004475"/>
    <w:rsid w:val="00004CAA"/>
    <w:rsid w:val="00005ECC"/>
    <w:rsid w:val="000061DE"/>
    <w:rsid w:val="00006211"/>
    <w:rsid w:val="00006BEE"/>
    <w:rsid w:val="00007A1B"/>
    <w:rsid w:val="00007AAA"/>
    <w:rsid w:val="00007D01"/>
    <w:rsid w:val="00010165"/>
    <w:rsid w:val="0001052D"/>
    <w:rsid w:val="00011D59"/>
    <w:rsid w:val="00012829"/>
    <w:rsid w:val="00013C81"/>
    <w:rsid w:val="00016063"/>
    <w:rsid w:val="00017F1E"/>
    <w:rsid w:val="000206A5"/>
    <w:rsid w:val="0002190E"/>
    <w:rsid w:val="00021F42"/>
    <w:rsid w:val="00022B96"/>
    <w:rsid w:val="00022C17"/>
    <w:rsid w:val="00022C98"/>
    <w:rsid w:val="00023553"/>
    <w:rsid w:val="000240FD"/>
    <w:rsid w:val="0002445F"/>
    <w:rsid w:val="00025A11"/>
    <w:rsid w:val="00026264"/>
    <w:rsid w:val="00026535"/>
    <w:rsid w:val="00027890"/>
    <w:rsid w:val="000278C5"/>
    <w:rsid w:val="00033174"/>
    <w:rsid w:val="00033386"/>
    <w:rsid w:val="00033AE1"/>
    <w:rsid w:val="00034698"/>
    <w:rsid w:val="00034FA2"/>
    <w:rsid w:val="00035FBD"/>
    <w:rsid w:val="0003644F"/>
    <w:rsid w:val="00036661"/>
    <w:rsid w:val="00036A4B"/>
    <w:rsid w:val="00036F2E"/>
    <w:rsid w:val="00037B97"/>
    <w:rsid w:val="00037EEE"/>
    <w:rsid w:val="00040587"/>
    <w:rsid w:val="000409F5"/>
    <w:rsid w:val="0004127C"/>
    <w:rsid w:val="0004185F"/>
    <w:rsid w:val="00042396"/>
    <w:rsid w:val="00042CC2"/>
    <w:rsid w:val="00043617"/>
    <w:rsid w:val="000436F8"/>
    <w:rsid w:val="000452C0"/>
    <w:rsid w:val="000456CE"/>
    <w:rsid w:val="00045ACC"/>
    <w:rsid w:val="00047610"/>
    <w:rsid w:val="00050E27"/>
    <w:rsid w:val="0005251F"/>
    <w:rsid w:val="00053718"/>
    <w:rsid w:val="000541FC"/>
    <w:rsid w:val="0005423D"/>
    <w:rsid w:val="000542E0"/>
    <w:rsid w:val="000543FF"/>
    <w:rsid w:val="00055622"/>
    <w:rsid w:val="00056346"/>
    <w:rsid w:val="0005675A"/>
    <w:rsid w:val="00060E33"/>
    <w:rsid w:val="00061800"/>
    <w:rsid w:val="00061FEF"/>
    <w:rsid w:val="000624CD"/>
    <w:rsid w:val="00062D12"/>
    <w:rsid w:val="00062D8D"/>
    <w:rsid w:val="00063A85"/>
    <w:rsid w:val="0006480F"/>
    <w:rsid w:val="000649C8"/>
    <w:rsid w:val="000653F5"/>
    <w:rsid w:val="000654D8"/>
    <w:rsid w:val="00065EFF"/>
    <w:rsid w:val="00066E5F"/>
    <w:rsid w:val="00067330"/>
    <w:rsid w:val="0006759B"/>
    <w:rsid w:val="00067D5E"/>
    <w:rsid w:val="00067D8F"/>
    <w:rsid w:val="00067D93"/>
    <w:rsid w:val="00070AEF"/>
    <w:rsid w:val="00071FE5"/>
    <w:rsid w:val="000725C5"/>
    <w:rsid w:val="000730B2"/>
    <w:rsid w:val="00073AFD"/>
    <w:rsid w:val="00073F97"/>
    <w:rsid w:val="00074E72"/>
    <w:rsid w:val="000759EF"/>
    <w:rsid w:val="00075D27"/>
    <w:rsid w:val="00076547"/>
    <w:rsid w:val="000767C1"/>
    <w:rsid w:val="00077271"/>
    <w:rsid w:val="00077333"/>
    <w:rsid w:val="000822EF"/>
    <w:rsid w:val="00082D35"/>
    <w:rsid w:val="00083CB2"/>
    <w:rsid w:val="00083DAD"/>
    <w:rsid w:val="000844D5"/>
    <w:rsid w:val="000853C7"/>
    <w:rsid w:val="00087B8C"/>
    <w:rsid w:val="00090F95"/>
    <w:rsid w:val="00092080"/>
    <w:rsid w:val="00093CE5"/>
    <w:rsid w:val="00093CF6"/>
    <w:rsid w:val="0009517A"/>
    <w:rsid w:val="000978D5"/>
    <w:rsid w:val="00097E8B"/>
    <w:rsid w:val="000A1031"/>
    <w:rsid w:val="000A1372"/>
    <w:rsid w:val="000A2542"/>
    <w:rsid w:val="000A313C"/>
    <w:rsid w:val="000A33F8"/>
    <w:rsid w:val="000A4113"/>
    <w:rsid w:val="000A5299"/>
    <w:rsid w:val="000A5C7A"/>
    <w:rsid w:val="000A719B"/>
    <w:rsid w:val="000A7DA2"/>
    <w:rsid w:val="000B062C"/>
    <w:rsid w:val="000B065F"/>
    <w:rsid w:val="000B1939"/>
    <w:rsid w:val="000B24D1"/>
    <w:rsid w:val="000B2847"/>
    <w:rsid w:val="000B2862"/>
    <w:rsid w:val="000B2A9B"/>
    <w:rsid w:val="000B3FB2"/>
    <w:rsid w:val="000B484A"/>
    <w:rsid w:val="000B65D4"/>
    <w:rsid w:val="000B6D7E"/>
    <w:rsid w:val="000B7281"/>
    <w:rsid w:val="000B79A2"/>
    <w:rsid w:val="000B7ACF"/>
    <w:rsid w:val="000C1587"/>
    <w:rsid w:val="000C1602"/>
    <w:rsid w:val="000C18D3"/>
    <w:rsid w:val="000C28D8"/>
    <w:rsid w:val="000C53F7"/>
    <w:rsid w:val="000C585E"/>
    <w:rsid w:val="000C6469"/>
    <w:rsid w:val="000C64E0"/>
    <w:rsid w:val="000C7A2C"/>
    <w:rsid w:val="000D16B1"/>
    <w:rsid w:val="000D1EA9"/>
    <w:rsid w:val="000D2476"/>
    <w:rsid w:val="000D2FD4"/>
    <w:rsid w:val="000D3429"/>
    <w:rsid w:val="000D3660"/>
    <w:rsid w:val="000D533B"/>
    <w:rsid w:val="000D5C30"/>
    <w:rsid w:val="000D5D62"/>
    <w:rsid w:val="000D6AF0"/>
    <w:rsid w:val="000E0BAE"/>
    <w:rsid w:val="000E10D2"/>
    <w:rsid w:val="000E1847"/>
    <w:rsid w:val="000E1AE7"/>
    <w:rsid w:val="000E4850"/>
    <w:rsid w:val="000E4DD6"/>
    <w:rsid w:val="000E5A11"/>
    <w:rsid w:val="000E5FE2"/>
    <w:rsid w:val="000E632A"/>
    <w:rsid w:val="000E7D6E"/>
    <w:rsid w:val="000F1787"/>
    <w:rsid w:val="000F18CB"/>
    <w:rsid w:val="000F1987"/>
    <w:rsid w:val="000F1EE3"/>
    <w:rsid w:val="000F1EED"/>
    <w:rsid w:val="000F204B"/>
    <w:rsid w:val="000F2397"/>
    <w:rsid w:val="000F2845"/>
    <w:rsid w:val="000F2BE3"/>
    <w:rsid w:val="000F2C3E"/>
    <w:rsid w:val="000F2DB4"/>
    <w:rsid w:val="000F30B4"/>
    <w:rsid w:val="000F3D50"/>
    <w:rsid w:val="000F44C0"/>
    <w:rsid w:val="000F49AC"/>
    <w:rsid w:val="000F5A01"/>
    <w:rsid w:val="000F6189"/>
    <w:rsid w:val="000F628D"/>
    <w:rsid w:val="000F64CC"/>
    <w:rsid w:val="000F78E9"/>
    <w:rsid w:val="000F7D0C"/>
    <w:rsid w:val="001001E2"/>
    <w:rsid w:val="00100623"/>
    <w:rsid w:val="00101091"/>
    <w:rsid w:val="00101D93"/>
    <w:rsid w:val="00102496"/>
    <w:rsid w:val="00102E4A"/>
    <w:rsid w:val="00106438"/>
    <w:rsid w:val="001066AC"/>
    <w:rsid w:val="00107E0D"/>
    <w:rsid w:val="00110399"/>
    <w:rsid w:val="001123C1"/>
    <w:rsid w:val="001142FA"/>
    <w:rsid w:val="00115443"/>
    <w:rsid w:val="00115687"/>
    <w:rsid w:val="001158E0"/>
    <w:rsid w:val="0011715C"/>
    <w:rsid w:val="00117C38"/>
    <w:rsid w:val="00120322"/>
    <w:rsid w:val="00120500"/>
    <w:rsid w:val="00121DB5"/>
    <w:rsid w:val="00121FFC"/>
    <w:rsid w:val="00123D43"/>
    <w:rsid w:val="001245DE"/>
    <w:rsid w:val="00124851"/>
    <w:rsid w:val="00124A19"/>
    <w:rsid w:val="00125574"/>
    <w:rsid w:val="00125CA9"/>
    <w:rsid w:val="001262DB"/>
    <w:rsid w:val="0012711C"/>
    <w:rsid w:val="00131398"/>
    <w:rsid w:val="00131C05"/>
    <w:rsid w:val="00131D89"/>
    <w:rsid w:val="00132B68"/>
    <w:rsid w:val="001333D8"/>
    <w:rsid w:val="0013461C"/>
    <w:rsid w:val="00136456"/>
    <w:rsid w:val="00137441"/>
    <w:rsid w:val="00137D4F"/>
    <w:rsid w:val="00140A35"/>
    <w:rsid w:val="001418EE"/>
    <w:rsid w:val="00141C5D"/>
    <w:rsid w:val="001423C5"/>
    <w:rsid w:val="00143216"/>
    <w:rsid w:val="0014402F"/>
    <w:rsid w:val="001443E7"/>
    <w:rsid w:val="0014489A"/>
    <w:rsid w:val="0014582D"/>
    <w:rsid w:val="001464CF"/>
    <w:rsid w:val="001502C9"/>
    <w:rsid w:val="001511C1"/>
    <w:rsid w:val="0015131E"/>
    <w:rsid w:val="00151806"/>
    <w:rsid w:val="00151C2D"/>
    <w:rsid w:val="00152211"/>
    <w:rsid w:val="001539C8"/>
    <w:rsid w:val="00154756"/>
    <w:rsid w:val="00154FEE"/>
    <w:rsid w:val="00156523"/>
    <w:rsid w:val="00157160"/>
    <w:rsid w:val="001573F5"/>
    <w:rsid w:val="00157557"/>
    <w:rsid w:val="00157EB6"/>
    <w:rsid w:val="00160347"/>
    <w:rsid w:val="001605B5"/>
    <w:rsid w:val="00160A8D"/>
    <w:rsid w:val="00162996"/>
    <w:rsid w:val="001637FC"/>
    <w:rsid w:val="00164419"/>
    <w:rsid w:val="0016470D"/>
    <w:rsid w:val="001648A6"/>
    <w:rsid w:val="00165D7A"/>
    <w:rsid w:val="00166A93"/>
    <w:rsid w:val="00167240"/>
    <w:rsid w:val="001674ED"/>
    <w:rsid w:val="00167929"/>
    <w:rsid w:val="00167A44"/>
    <w:rsid w:val="001705F0"/>
    <w:rsid w:val="00170B72"/>
    <w:rsid w:val="001711FB"/>
    <w:rsid w:val="001736A1"/>
    <w:rsid w:val="00174A04"/>
    <w:rsid w:val="001757FE"/>
    <w:rsid w:val="0017601B"/>
    <w:rsid w:val="00176E32"/>
    <w:rsid w:val="00177E5F"/>
    <w:rsid w:val="001802D4"/>
    <w:rsid w:val="001805CD"/>
    <w:rsid w:val="00182917"/>
    <w:rsid w:val="00184833"/>
    <w:rsid w:val="00184922"/>
    <w:rsid w:val="00186500"/>
    <w:rsid w:val="00187FCA"/>
    <w:rsid w:val="0019078B"/>
    <w:rsid w:val="00191342"/>
    <w:rsid w:val="0019142E"/>
    <w:rsid w:val="00191492"/>
    <w:rsid w:val="00191716"/>
    <w:rsid w:val="00191909"/>
    <w:rsid w:val="00191A47"/>
    <w:rsid w:val="0019205D"/>
    <w:rsid w:val="001921F6"/>
    <w:rsid w:val="00192E86"/>
    <w:rsid w:val="00195E04"/>
    <w:rsid w:val="00195FCB"/>
    <w:rsid w:val="001962D8"/>
    <w:rsid w:val="0019711B"/>
    <w:rsid w:val="00197AE9"/>
    <w:rsid w:val="001A09E1"/>
    <w:rsid w:val="001A1508"/>
    <w:rsid w:val="001A2AFF"/>
    <w:rsid w:val="001A2E02"/>
    <w:rsid w:val="001A3FD5"/>
    <w:rsid w:val="001A4043"/>
    <w:rsid w:val="001A6658"/>
    <w:rsid w:val="001A6FD0"/>
    <w:rsid w:val="001A7856"/>
    <w:rsid w:val="001A7CED"/>
    <w:rsid w:val="001B0753"/>
    <w:rsid w:val="001B197F"/>
    <w:rsid w:val="001B1CF3"/>
    <w:rsid w:val="001B2546"/>
    <w:rsid w:val="001B257F"/>
    <w:rsid w:val="001B2869"/>
    <w:rsid w:val="001B325F"/>
    <w:rsid w:val="001B6FAD"/>
    <w:rsid w:val="001B7624"/>
    <w:rsid w:val="001C076E"/>
    <w:rsid w:val="001C0CB9"/>
    <w:rsid w:val="001C21CD"/>
    <w:rsid w:val="001C23A5"/>
    <w:rsid w:val="001C3620"/>
    <w:rsid w:val="001C379B"/>
    <w:rsid w:val="001C4415"/>
    <w:rsid w:val="001C58C7"/>
    <w:rsid w:val="001C58E2"/>
    <w:rsid w:val="001C5B8E"/>
    <w:rsid w:val="001C72FD"/>
    <w:rsid w:val="001C7874"/>
    <w:rsid w:val="001D0257"/>
    <w:rsid w:val="001D0993"/>
    <w:rsid w:val="001D0A31"/>
    <w:rsid w:val="001D1ADA"/>
    <w:rsid w:val="001D2011"/>
    <w:rsid w:val="001D239A"/>
    <w:rsid w:val="001D2B6A"/>
    <w:rsid w:val="001D2DC2"/>
    <w:rsid w:val="001D3568"/>
    <w:rsid w:val="001D487A"/>
    <w:rsid w:val="001D5102"/>
    <w:rsid w:val="001D51E3"/>
    <w:rsid w:val="001D5F38"/>
    <w:rsid w:val="001D6DF5"/>
    <w:rsid w:val="001E03B4"/>
    <w:rsid w:val="001E0A74"/>
    <w:rsid w:val="001E0CDF"/>
    <w:rsid w:val="001E2168"/>
    <w:rsid w:val="001E2956"/>
    <w:rsid w:val="001E3DCF"/>
    <w:rsid w:val="001E44C5"/>
    <w:rsid w:val="001E4F26"/>
    <w:rsid w:val="001E5244"/>
    <w:rsid w:val="001E52E4"/>
    <w:rsid w:val="001E5C89"/>
    <w:rsid w:val="001E6A3F"/>
    <w:rsid w:val="001F0785"/>
    <w:rsid w:val="001F0C0A"/>
    <w:rsid w:val="001F0E44"/>
    <w:rsid w:val="001F1179"/>
    <w:rsid w:val="001F1200"/>
    <w:rsid w:val="001F18FB"/>
    <w:rsid w:val="001F2580"/>
    <w:rsid w:val="001F25A4"/>
    <w:rsid w:val="001F4294"/>
    <w:rsid w:val="001F446F"/>
    <w:rsid w:val="001F4775"/>
    <w:rsid w:val="001F4C32"/>
    <w:rsid w:val="001F5FAB"/>
    <w:rsid w:val="001F742C"/>
    <w:rsid w:val="001F7674"/>
    <w:rsid w:val="001F76ED"/>
    <w:rsid w:val="002024FD"/>
    <w:rsid w:val="00203904"/>
    <w:rsid w:val="00203E80"/>
    <w:rsid w:val="00204FAE"/>
    <w:rsid w:val="00205D86"/>
    <w:rsid w:val="00205F94"/>
    <w:rsid w:val="00207E8F"/>
    <w:rsid w:val="00210755"/>
    <w:rsid w:val="0021227F"/>
    <w:rsid w:val="00212753"/>
    <w:rsid w:val="00213B85"/>
    <w:rsid w:val="0021556A"/>
    <w:rsid w:val="00215AA2"/>
    <w:rsid w:val="002164A2"/>
    <w:rsid w:val="002171AB"/>
    <w:rsid w:val="0022034C"/>
    <w:rsid w:val="00221222"/>
    <w:rsid w:val="0022198E"/>
    <w:rsid w:val="00222771"/>
    <w:rsid w:val="002229AC"/>
    <w:rsid w:val="002230BF"/>
    <w:rsid w:val="002238D5"/>
    <w:rsid w:val="00223CB3"/>
    <w:rsid w:val="00224082"/>
    <w:rsid w:val="00224163"/>
    <w:rsid w:val="00225DFA"/>
    <w:rsid w:val="00225E1C"/>
    <w:rsid w:val="002262E7"/>
    <w:rsid w:val="002264FD"/>
    <w:rsid w:val="00230490"/>
    <w:rsid w:val="002305EB"/>
    <w:rsid w:val="00231194"/>
    <w:rsid w:val="002311C4"/>
    <w:rsid w:val="00231278"/>
    <w:rsid w:val="00231606"/>
    <w:rsid w:val="00232BA0"/>
    <w:rsid w:val="00233D52"/>
    <w:rsid w:val="00233E44"/>
    <w:rsid w:val="00233EA2"/>
    <w:rsid w:val="0023493D"/>
    <w:rsid w:val="002350B7"/>
    <w:rsid w:val="00235121"/>
    <w:rsid w:val="00236E2D"/>
    <w:rsid w:val="0023763A"/>
    <w:rsid w:val="0024042C"/>
    <w:rsid w:val="00241D84"/>
    <w:rsid w:val="00241E5C"/>
    <w:rsid w:val="00243F7A"/>
    <w:rsid w:val="00244400"/>
    <w:rsid w:val="00244590"/>
    <w:rsid w:val="00244809"/>
    <w:rsid w:val="002463E7"/>
    <w:rsid w:val="00246711"/>
    <w:rsid w:val="00251D43"/>
    <w:rsid w:val="00252180"/>
    <w:rsid w:val="00253D8A"/>
    <w:rsid w:val="00253DB9"/>
    <w:rsid w:val="002554C5"/>
    <w:rsid w:val="0025630F"/>
    <w:rsid w:val="00256719"/>
    <w:rsid w:val="00256A95"/>
    <w:rsid w:val="00257AA3"/>
    <w:rsid w:val="00257ECD"/>
    <w:rsid w:val="00260AC7"/>
    <w:rsid w:val="002617C4"/>
    <w:rsid w:val="00261847"/>
    <w:rsid w:val="00261D94"/>
    <w:rsid w:val="002626FE"/>
    <w:rsid w:val="0026283A"/>
    <w:rsid w:val="0026404B"/>
    <w:rsid w:val="00264277"/>
    <w:rsid w:val="0026529A"/>
    <w:rsid w:val="00265342"/>
    <w:rsid w:val="002653E7"/>
    <w:rsid w:val="00265513"/>
    <w:rsid w:val="00266DE3"/>
    <w:rsid w:val="002677AB"/>
    <w:rsid w:val="00267E9A"/>
    <w:rsid w:val="00271538"/>
    <w:rsid w:val="002716DE"/>
    <w:rsid w:val="0027369F"/>
    <w:rsid w:val="00273D33"/>
    <w:rsid w:val="002756E1"/>
    <w:rsid w:val="0027772C"/>
    <w:rsid w:val="00280280"/>
    <w:rsid w:val="00281046"/>
    <w:rsid w:val="0028309E"/>
    <w:rsid w:val="0028361B"/>
    <w:rsid w:val="00283669"/>
    <w:rsid w:val="002842B3"/>
    <w:rsid w:val="00285DFC"/>
    <w:rsid w:val="00286F9C"/>
    <w:rsid w:val="002872D8"/>
    <w:rsid w:val="00287C0B"/>
    <w:rsid w:val="00287EF9"/>
    <w:rsid w:val="00290346"/>
    <w:rsid w:val="00291640"/>
    <w:rsid w:val="002931B5"/>
    <w:rsid w:val="00294250"/>
    <w:rsid w:val="00294934"/>
    <w:rsid w:val="0029551B"/>
    <w:rsid w:val="00295578"/>
    <w:rsid w:val="00295C49"/>
    <w:rsid w:val="00297DAF"/>
    <w:rsid w:val="002A0171"/>
    <w:rsid w:val="002A02E6"/>
    <w:rsid w:val="002A3122"/>
    <w:rsid w:val="002A5935"/>
    <w:rsid w:val="002A609A"/>
    <w:rsid w:val="002A66F7"/>
    <w:rsid w:val="002A71AD"/>
    <w:rsid w:val="002B0281"/>
    <w:rsid w:val="002B1448"/>
    <w:rsid w:val="002B18DB"/>
    <w:rsid w:val="002B3180"/>
    <w:rsid w:val="002B33CC"/>
    <w:rsid w:val="002B3A2E"/>
    <w:rsid w:val="002B41DB"/>
    <w:rsid w:val="002B439F"/>
    <w:rsid w:val="002B4B7D"/>
    <w:rsid w:val="002B6C7C"/>
    <w:rsid w:val="002B703E"/>
    <w:rsid w:val="002B7184"/>
    <w:rsid w:val="002B7F53"/>
    <w:rsid w:val="002C0742"/>
    <w:rsid w:val="002C102E"/>
    <w:rsid w:val="002C1B7C"/>
    <w:rsid w:val="002C1C9A"/>
    <w:rsid w:val="002C206A"/>
    <w:rsid w:val="002C31C2"/>
    <w:rsid w:val="002C3BBE"/>
    <w:rsid w:val="002C4A5F"/>
    <w:rsid w:val="002C4AC3"/>
    <w:rsid w:val="002C529C"/>
    <w:rsid w:val="002C5749"/>
    <w:rsid w:val="002C5CE8"/>
    <w:rsid w:val="002C675C"/>
    <w:rsid w:val="002D0117"/>
    <w:rsid w:val="002D04D1"/>
    <w:rsid w:val="002D166B"/>
    <w:rsid w:val="002D2396"/>
    <w:rsid w:val="002D2FC5"/>
    <w:rsid w:val="002D332F"/>
    <w:rsid w:val="002D455F"/>
    <w:rsid w:val="002D51B8"/>
    <w:rsid w:val="002D632F"/>
    <w:rsid w:val="002D636F"/>
    <w:rsid w:val="002D6CE9"/>
    <w:rsid w:val="002D76AA"/>
    <w:rsid w:val="002E0210"/>
    <w:rsid w:val="002E07D7"/>
    <w:rsid w:val="002E2D49"/>
    <w:rsid w:val="002E2E62"/>
    <w:rsid w:val="002E3986"/>
    <w:rsid w:val="002E4CC5"/>
    <w:rsid w:val="002E502E"/>
    <w:rsid w:val="002E513A"/>
    <w:rsid w:val="002E60E3"/>
    <w:rsid w:val="002F01E4"/>
    <w:rsid w:val="002F02A4"/>
    <w:rsid w:val="002F040E"/>
    <w:rsid w:val="002F0519"/>
    <w:rsid w:val="002F063E"/>
    <w:rsid w:val="002F26C5"/>
    <w:rsid w:val="002F3425"/>
    <w:rsid w:val="002F34BA"/>
    <w:rsid w:val="002F435B"/>
    <w:rsid w:val="002F5AA0"/>
    <w:rsid w:val="002F721F"/>
    <w:rsid w:val="003018AA"/>
    <w:rsid w:val="00302A7E"/>
    <w:rsid w:val="0030438C"/>
    <w:rsid w:val="003047FF"/>
    <w:rsid w:val="00304B62"/>
    <w:rsid w:val="00304BCC"/>
    <w:rsid w:val="00305479"/>
    <w:rsid w:val="00306025"/>
    <w:rsid w:val="003063D2"/>
    <w:rsid w:val="00310243"/>
    <w:rsid w:val="0031227D"/>
    <w:rsid w:val="00312D7A"/>
    <w:rsid w:val="00315F23"/>
    <w:rsid w:val="003164AA"/>
    <w:rsid w:val="0031673A"/>
    <w:rsid w:val="003200EA"/>
    <w:rsid w:val="003212E3"/>
    <w:rsid w:val="003218B9"/>
    <w:rsid w:val="00322EBB"/>
    <w:rsid w:val="00325803"/>
    <w:rsid w:val="00325FC2"/>
    <w:rsid w:val="00326406"/>
    <w:rsid w:val="0032674E"/>
    <w:rsid w:val="003276F6"/>
    <w:rsid w:val="00327EFA"/>
    <w:rsid w:val="00330E7D"/>
    <w:rsid w:val="003330B4"/>
    <w:rsid w:val="00333DCD"/>
    <w:rsid w:val="003347C7"/>
    <w:rsid w:val="00335292"/>
    <w:rsid w:val="00336035"/>
    <w:rsid w:val="0033676C"/>
    <w:rsid w:val="00336787"/>
    <w:rsid w:val="00337224"/>
    <w:rsid w:val="00337965"/>
    <w:rsid w:val="0034191C"/>
    <w:rsid w:val="00341FCB"/>
    <w:rsid w:val="00342BA9"/>
    <w:rsid w:val="003435E4"/>
    <w:rsid w:val="0034399B"/>
    <w:rsid w:val="00345151"/>
    <w:rsid w:val="00345334"/>
    <w:rsid w:val="00346FD0"/>
    <w:rsid w:val="003472B0"/>
    <w:rsid w:val="0034743E"/>
    <w:rsid w:val="00347AA6"/>
    <w:rsid w:val="00347C6F"/>
    <w:rsid w:val="00347DD6"/>
    <w:rsid w:val="00347EDF"/>
    <w:rsid w:val="00350D99"/>
    <w:rsid w:val="003540AD"/>
    <w:rsid w:val="00354BCA"/>
    <w:rsid w:val="003550C2"/>
    <w:rsid w:val="00355D1B"/>
    <w:rsid w:val="0035628E"/>
    <w:rsid w:val="00356803"/>
    <w:rsid w:val="00356C90"/>
    <w:rsid w:val="00357082"/>
    <w:rsid w:val="00357973"/>
    <w:rsid w:val="00360C31"/>
    <w:rsid w:val="00361963"/>
    <w:rsid w:val="00361AB2"/>
    <w:rsid w:val="00362093"/>
    <w:rsid w:val="00362CE2"/>
    <w:rsid w:val="003641AC"/>
    <w:rsid w:val="00366E6F"/>
    <w:rsid w:val="00374317"/>
    <w:rsid w:val="00374923"/>
    <w:rsid w:val="00375306"/>
    <w:rsid w:val="003755F9"/>
    <w:rsid w:val="0037649F"/>
    <w:rsid w:val="003771FA"/>
    <w:rsid w:val="00377ADD"/>
    <w:rsid w:val="00377CBF"/>
    <w:rsid w:val="00380046"/>
    <w:rsid w:val="00381653"/>
    <w:rsid w:val="003818B4"/>
    <w:rsid w:val="00381E08"/>
    <w:rsid w:val="00382449"/>
    <w:rsid w:val="00383045"/>
    <w:rsid w:val="003844C4"/>
    <w:rsid w:val="00385EC0"/>
    <w:rsid w:val="003877C4"/>
    <w:rsid w:val="003905F9"/>
    <w:rsid w:val="00391352"/>
    <w:rsid w:val="00391C3C"/>
    <w:rsid w:val="00391E96"/>
    <w:rsid w:val="00392B46"/>
    <w:rsid w:val="00393406"/>
    <w:rsid w:val="0039348A"/>
    <w:rsid w:val="00394629"/>
    <w:rsid w:val="003948B6"/>
    <w:rsid w:val="00394A1E"/>
    <w:rsid w:val="00396F35"/>
    <w:rsid w:val="003A1203"/>
    <w:rsid w:val="003A254D"/>
    <w:rsid w:val="003A27DD"/>
    <w:rsid w:val="003A2B97"/>
    <w:rsid w:val="003A43A6"/>
    <w:rsid w:val="003A4924"/>
    <w:rsid w:val="003A57D5"/>
    <w:rsid w:val="003A6986"/>
    <w:rsid w:val="003A6AC4"/>
    <w:rsid w:val="003A6C45"/>
    <w:rsid w:val="003A72D0"/>
    <w:rsid w:val="003A7A6B"/>
    <w:rsid w:val="003A7BB4"/>
    <w:rsid w:val="003B078C"/>
    <w:rsid w:val="003B100B"/>
    <w:rsid w:val="003B228F"/>
    <w:rsid w:val="003B5B00"/>
    <w:rsid w:val="003B6CFE"/>
    <w:rsid w:val="003B7CEC"/>
    <w:rsid w:val="003C1122"/>
    <w:rsid w:val="003C2791"/>
    <w:rsid w:val="003C2ED0"/>
    <w:rsid w:val="003C344B"/>
    <w:rsid w:val="003C389B"/>
    <w:rsid w:val="003C4678"/>
    <w:rsid w:val="003C49C2"/>
    <w:rsid w:val="003C4D14"/>
    <w:rsid w:val="003C5C51"/>
    <w:rsid w:val="003C5DDD"/>
    <w:rsid w:val="003C5F36"/>
    <w:rsid w:val="003C5FE3"/>
    <w:rsid w:val="003D0100"/>
    <w:rsid w:val="003D097A"/>
    <w:rsid w:val="003D0C73"/>
    <w:rsid w:val="003D0E20"/>
    <w:rsid w:val="003D1A8F"/>
    <w:rsid w:val="003D3D36"/>
    <w:rsid w:val="003D4199"/>
    <w:rsid w:val="003D6881"/>
    <w:rsid w:val="003D690B"/>
    <w:rsid w:val="003D762D"/>
    <w:rsid w:val="003D9644"/>
    <w:rsid w:val="003E080F"/>
    <w:rsid w:val="003E1509"/>
    <w:rsid w:val="003E253A"/>
    <w:rsid w:val="003E336F"/>
    <w:rsid w:val="003E476C"/>
    <w:rsid w:val="003E5E65"/>
    <w:rsid w:val="003E62EC"/>
    <w:rsid w:val="003E6665"/>
    <w:rsid w:val="003E6B39"/>
    <w:rsid w:val="003E6D46"/>
    <w:rsid w:val="003E7DA1"/>
    <w:rsid w:val="003F019F"/>
    <w:rsid w:val="003F03B4"/>
    <w:rsid w:val="003F1852"/>
    <w:rsid w:val="003F2AE3"/>
    <w:rsid w:val="003F31F8"/>
    <w:rsid w:val="003F36DB"/>
    <w:rsid w:val="003F4EE3"/>
    <w:rsid w:val="003F6842"/>
    <w:rsid w:val="003F7476"/>
    <w:rsid w:val="00400387"/>
    <w:rsid w:val="004004BC"/>
    <w:rsid w:val="004008A4"/>
    <w:rsid w:val="00400F24"/>
    <w:rsid w:val="0040392B"/>
    <w:rsid w:val="00403CCA"/>
    <w:rsid w:val="00404BB3"/>
    <w:rsid w:val="00405CBA"/>
    <w:rsid w:val="00405DF4"/>
    <w:rsid w:val="004062EB"/>
    <w:rsid w:val="004101C2"/>
    <w:rsid w:val="004122C8"/>
    <w:rsid w:val="00413895"/>
    <w:rsid w:val="00413FEF"/>
    <w:rsid w:val="00414201"/>
    <w:rsid w:val="004143A1"/>
    <w:rsid w:val="00414FE5"/>
    <w:rsid w:val="00415E39"/>
    <w:rsid w:val="004170B0"/>
    <w:rsid w:val="00420D27"/>
    <w:rsid w:val="00421011"/>
    <w:rsid w:val="00422050"/>
    <w:rsid w:val="0042434D"/>
    <w:rsid w:val="00424591"/>
    <w:rsid w:val="0042547C"/>
    <w:rsid w:val="00425690"/>
    <w:rsid w:val="004258AF"/>
    <w:rsid w:val="00426A09"/>
    <w:rsid w:val="004277FE"/>
    <w:rsid w:val="0043039C"/>
    <w:rsid w:val="00430711"/>
    <w:rsid w:val="00431001"/>
    <w:rsid w:val="0043157D"/>
    <w:rsid w:val="00431F78"/>
    <w:rsid w:val="0043260B"/>
    <w:rsid w:val="00432936"/>
    <w:rsid w:val="00432985"/>
    <w:rsid w:val="004335DD"/>
    <w:rsid w:val="00436136"/>
    <w:rsid w:val="00436377"/>
    <w:rsid w:val="00436466"/>
    <w:rsid w:val="00443466"/>
    <w:rsid w:val="00443D64"/>
    <w:rsid w:val="0044541D"/>
    <w:rsid w:val="00445DE4"/>
    <w:rsid w:val="00447150"/>
    <w:rsid w:val="00447AE9"/>
    <w:rsid w:val="00447D8F"/>
    <w:rsid w:val="00447E34"/>
    <w:rsid w:val="004508A3"/>
    <w:rsid w:val="00451229"/>
    <w:rsid w:val="0045163E"/>
    <w:rsid w:val="00451DC3"/>
    <w:rsid w:val="00452273"/>
    <w:rsid w:val="004533C1"/>
    <w:rsid w:val="00453958"/>
    <w:rsid w:val="00454349"/>
    <w:rsid w:val="0045445C"/>
    <w:rsid w:val="004544C8"/>
    <w:rsid w:val="0045454E"/>
    <w:rsid w:val="004545CD"/>
    <w:rsid w:val="00455BBD"/>
    <w:rsid w:val="00456310"/>
    <w:rsid w:val="00456630"/>
    <w:rsid w:val="00457018"/>
    <w:rsid w:val="004572CB"/>
    <w:rsid w:val="00457EF7"/>
    <w:rsid w:val="0046030D"/>
    <w:rsid w:val="00460E92"/>
    <w:rsid w:val="004618CD"/>
    <w:rsid w:val="00462E35"/>
    <w:rsid w:val="00463182"/>
    <w:rsid w:val="0046331D"/>
    <w:rsid w:val="0046365C"/>
    <w:rsid w:val="004638A7"/>
    <w:rsid w:val="0046490F"/>
    <w:rsid w:val="00464EF6"/>
    <w:rsid w:val="00466167"/>
    <w:rsid w:val="00466590"/>
    <w:rsid w:val="00466E01"/>
    <w:rsid w:val="00466FEB"/>
    <w:rsid w:val="004672F4"/>
    <w:rsid w:val="0047179C"/>
    <w:rsid w:val="00472067"/>
    <w:rsid w:val="0047253D"/>
    <w:rsid w:val="00472AE8"/>
    <w:rsid w:val="0047306C"/>
    <w:rsid w:val="00473A5C"/>
    <w:rsid w:val="004743D5"/>
    <w:rsid w:val="00474615"/>
    <w:rsid w:val="0047461F"/>
    <w:rsid w:val="00474E4B"/>
    <w:rsid w:val="00474E81"/>
    <w:rsid w:val="00475304"/>
    <w:rsid w:val="00476876"/>
    <w:rsid w:val="0047744F"/>
    <w:rsid w:val="004778CA"/>
    <w:rsid w:val="00477FCC"/>
    <w:rsid w:val="00481B90"/>
    <w:rsid w:val="004827E7"/>
    <w:rsid w:val="0048384D"/>
    <w:rsid w:val="00483FCA"/>
    <w:rsid w:val="004841BD"/>
    <w:rsid w:val="00486B19"/>
    <w:rsid w:val="004872DD"/>
    <w:rsid w:val="004913DC"/>
    <w:rsid w:val="00491649"/>
    <w:rsid w:val="004918BA"/>
    <w:rsid w:val="00491E2C"/>
    <w:rsid w:val="00492A10"/>
    <w:rsid w:val="004932E5"/>
    <w:rsid w:val="0049499C"/>
    <w:rsid w:val="00497CA3"/>
    <w:rsid w:val="004A0FD3"/>
    <w:rsid w:val="004A2617"/>
    <w:rsid w:val="004A2C77"/>
    <w:rsid w:val="004A2CB5"/>
    <w:rsid w:val="004A3909"/>
    <w:rsid w:val="004A3C84"/>
    <w:rsid w:val="004A6482"/>
    <w:rsid w:val="004A66B5"/>
    <w:rsid w:val="004A7A50"/>
    <w:rsid w:val="004B0EB5"/>
    <w:rsid w:val="004B13D9"/>
    <w:rsid w:val="004B2D5E"/>
    <w:rsid w:val="004B3104"/>
    <w:rsid w:val="004B36FD"/>
    <w:rsid w:val="004B3885"/>
    <w:rsid w:val="004B6B58"/>
    <w:rsid w:val="004B7290"/>
    <w:rsid w:val="004B7E4D"/>
    <w:rsid w:val="004C0D23"/>
    <w:rsid w:val="004C2496"/>
    <w:rsid w:val="004C2A01"/>
    <w:rsid w:val="004C2BD4"/>
    <w:rsid w:val="004C2F90"/>
    <w:rsid w:val="004C40D9"/>
    <w:rsid w:val="004C4748"/>
    <w:rsid w:val="004C4B87"/>
    <w:rsid w:val="004C58B9"/>
    <w:rsid w:val="004C6A5F"/>
    <w:rsid w:val="004C7632"/>
    <w:rsid w:val="004C772A"/>
    <w:rsid w:val="004C7B32"/>
    <w:rsid w:val="004C7FB0"/>
    <w:rsid w:val="004D02E7"/>
    <w:rsid w:val="004D1106"/>
    <w:rsid w:val="004D20A4"/>
    <w:rsid w:val="004D28E7"/>
    <w:rsid w:val="004D2D2A"/>
    <w:rsid w:val="004D2FE8"/>
    <w:rsid w:val="004D346B"/>
    <w:rsid w:val="004D3F59"/>
    <w:rsid w:val="004D4024"/>
    <w:rsid w:val="004D42B8"/>
    <w:rsid w:val="004D5847"/>
    <w:rsid w:val="004D5D32"/>
    <w:rsid w:val="004D5F34"/>
    <w:rsid w:val="004D61AF"/>
    <w:rsid w:val="004D6313"/>
    <w:rsid w:val="004D6DFC"/>
    <w:rsid w:val="004D7763"/>
    <w:rsid w:val="004D790A"/>
    <w:rsid w:val="004E0215"/>
    <w:rsid w:val="004E0A8F"/>
    <w:rsid w:val="004E16B9"/>
    <w:rsid w:val="004E231F"/>
    <w:rsid w:val="004E243A"/>
    <w:rsid w:val="004E2DC6"/>
    <w:rsid w:val="004E3FAE"/>
    <w:rsid w:val="004E56DD"/>
    <w:rsid w:val="004E5BF5"/>
    <w:rsid w:val="004E783F"/>
    <w:rsid w:val="004E790D"/>
    <w:rsid w:val="004F05BF"/>
    <w:rsid w:val="004F0840"/>
    <w:rsid w:val="004F0C45"/>
    <w:rsid w:val="004F1F34"/>
    <w:rsid w:val="004F2A68"/>
    <w:rsid w:val="004F3245"/>
    <w:rsid w:val="004F3CE6"/>
    <w:rsid w:val="004F42CB"/>
    <w:rsid w:val="004F442A"/>
    <w:rsid w:val="004F4EC5"/>
    <w:rsid w:val="004F4FEB"/>
    <w:rsid w:val="004F5029"/>
    <w:rsid w:val="004F5FE0"/>
    <w:rsid w:val="004F63DF"/>
    <w:rsid w:val="004F6CFF"/>
    <w:rsid w:val="00500BAB"/>
    <w:rsid w:val="005014CE"/>
    <w:rsid w:val="005014DD"/>
    <w:rsid w:val="00502D28"/>
    <w:rsid w:val="00502E40"/>
    <w:rsid w:val="00503A81"/>
    <w:rsid w:val="0050418C"/>
    <w:rsid w:val="005053D3"/>
    <w:rsid w:val="00505FEC"/>
    <w:rsid w:val="005060A7"/>
    <w:rsid w:val="00506531"/>
    <w:rsid w:val="0050675F"/>
    <w:rsid w:val="00506EE2"/>
    <w:rsid w:val="00511CCF"/>
    <w:rsid w:val="00512D0D"/>
    <w:rsid w:val="0051317B"/>
    <w:rsid w:val="00514C30"/>
    <w:rsid w:val="00514D4C"/>
    <w:rsid w:val="005160C5"/>
    <w:rsid w:val="00517144"/>
    <w:rsid w:val="00520E9C"/>
    <w:rsid w:val="00521085"/>
    <w:rsid w:val="00523A3F"/>
    <w:rsid w:val="005246CD"/>
    <w:rsid w:val="00525DB9"/>
    <w:rsid w:val="005264BE"/>
    <w:rsid w:val="00526A55"/>
    <w:rsid w:val="00526D7A"/>
    <w:rsid w:val="00527836"/>
    <w:rsid w:val="005301DA"/>
    <w:rsid w:val="00530407"/>
    <w:rsid w:val="005316ED"/>
    <w:rsid w:val="00532AB3"/>
    <w:rsid w:val="00533A90"/>
    <w:rsid w:val="00534170"/>
    <w:rsid w:val="00535864"/>
    <w:rsid w:val="00535969"/>
    <w:rsid w:val="00535B59"/>
    <w:rsid w:val="005366ED"/>
    <w:rsid w:val="005376FB"/>
    <w:rsid w:val="00540766"/>
    <w:rsid w:val="00540AE1"/>
    <w:rsid w:val="00541A1A"/>
    <w:rsid w:val="00541F49"/>
    <w:rsid w:val="00542494"/>
    <w:rsid w:val="0054351D"/>
    <w:rsid w:val="00543AED"/>
    <w:rsid w:val="00543E59"/>
    <w:rsid w:val="005444AB"/>
    <w:rsid w:val="00544729"/>
    <w:rsid w:val="00544A48"/>
    <w:rsid w:val="00545781"/>
    <w:rsid w:val="00545F4B"/>
    <w:rsid w:val="00546042"/>
    <w:rsid w:val="005464B7"/>
    <w:rsid w:val="00546C46"/>
    <w:rsid w:val="005474C0"/>
    <w:rsid w:val="00550FAF"/>
    <w:rsid w:val="00551D1A"/>
    <w:rsid w:val="00551E5D"/>
    <w:rsid w:val="00556952"/>
    <w:rsid w:val="005569CC"/>
    <w:rsid w:val="00557703"/>
    <w:rsid w:val="00562523"/>
    <w:rsid w:val="005629B0"/>
    <w:rsid w:val="00562C7B"/>
    <w:rsid w:val="005636B9"/>
    <w:rsid w:val="00564F24"/>
    <w:rsid w:val="00566505"/>
    <w:rsid w:val="0057061F"/>
    <w:rsid w:val="00571257"/>
    <w:rsid w:val="005732FB"/>
    <w:rsid w:val="00573941"/>
    <w:rsid w:val="0057486B"/>
    <w:rsid w:val="00575669"/>
    <w:rsid w:val="00575A71"/>
    <w:rsid w:val="00577D77"/>
    <w:rsid w:val="00580BB3"/>
    <w:rsid w:val="0058164D"/>
    <w:rsid w:val="005816CC"/>
    <w:rsid w:val="0058288E"/>
    <w:rsid w:val="00583F65"/>
    <w:rsid w:val="00584208"/>
    <w:rsid w:val="005844EF"/>
    <w:rsid w:val="0058498D"/>
    <w:rsid w:val="005852E8"/>
    <w:rsid w:val="00585F75"/>
    <w:rsid w:val="00586457"/>
    <w:rsid w:val="00586D04"/>
    <w:rsid w:val="00587CF7"/>
    <w:rsid w:val="00587DAF"/>
    <w:rsid w:val="0059023A"/>
    <w:rsid w:val="00590C7E"/>
    <w:rsid w:val="005911ED"/>
    <w:rsid w:val="0059160E"/>
    <w:rsid w:val="00592FD4"/>
    <w:rsid w:val="00593F2E"/>
    <w:rsid w:val="00593F8F"/>
    <w:rsid w:val="00593FDF"/>
    <w:rsid w:val="00594C60"/>
    <w:rsid w:val="00596E69"/>
    <w:rsid w:val="0059708B"/>
    <w:rsid w:val="00597600"/>
    <w:rsid w:val="00597D0A"/>
    <w:rsid w:val="005A0221"/>
    <w:rsid w:val="005A0C88"/>
    <w:rsid w:val="005A1590"/>
    <w:rsid w:val="005A2219"/>
    <w:rsid w:val="005A2A54"/>
    <w:rsid w:val="005A34D6"/>
    <w:rsid w:val="005A3CDB"/>
    <w:rsid w:val="005A5660"/>
    <w:rsid w:val="005A6683"/>
    <w:rsid w:val="005A6DD5"/>
    <w:rsid w:val="005A7539"/>
    <w:rsid w:val="005B0A3B"/>
    <w:rsid w:val="005B0E7C"/>
    <w:rsid w:val="005B19F0"/>
    <w:rsid w:val="005B28BE"/>
    <w:rsid w:val="005B3980"/>
    <w:rsid w:val="005B49F5"/>
    <w:rsid w:val="005B600E"/>
    <w:rsid w:val="005B62D7"/>
    <w:rsid w:val="005B63DF"/>
    <w:rsid w:val="005B7DB7"/>
    <w:rsid w:val="005C1BF4"/>
    <w:rsid w:val="005C2952"/>
    <w:rsid w:val="005C2C05"/>
    <w:rsid w:val="005C58DA"/>
    <w:rsid w:val="005D26B8"/>
    <w:rsid w:val="005D2734"/>
    <w:rsid w:val="005D44CA"/>
    <w:rsid w:val="005D4C3D"/>
    <w:rsid w:val="005D4E44"/>
    <w:rsid w:val="005D58A8"/>
    <w:rsid w:val="005D6366"/>
    <w:rsid w:val="005D6D88"/>
    <w:rsid w:val="005D6F6A"/>
    <w:rsid w:val="005E00F7"/>
    <w:rsid w:val="005E17C8"/>
    <w:rsid w:val="005E1C0D"/>
    <w:rsid w:val="005E2FF0"/>
    <w:rsid w:val="005E308A"/>
    <w:rsid w:val="005E3487"/>
    <w:rsid w:val="005E354E"/>
    <w:rsid w:val="005E497B"/>
    <w:rsid w:val="005E4EA2"/>
    <w:rsid w:val="005E5065"/>
    <w:rsid w:val="005E506A"/>
    <w:rsid w:val="005E5128"/>
    <w:rsid w:val="005E59B3"/>
    <w:rsid w:val="005F08B7"/>
    <w:rsid w:val="005F11BE"/>
    <w:rsid w:val="005F1350"/>
    <w:rsid w:val="005F3188"/>
    <w:rsid w:val="005F3A83"/>
    <w:rsid w:val="005F4570"/>
    <w:rsid w:val="005F4CD0"/>
    <w:rsid w:val="005F5194"/>
    <w:rsid w:val="005F5FA5"/>
    <w:rsid w:val="005F6792"/>
    <w:rsid w:val="005F7AB3"/>
    <w:rsid w:val="005F7F68"/>
    <w:rsid w:val="005F7FB4"/>
    <w:rsid w:val="00601700"/>
    <w:rsid w:val="00601ECC"/>
    <w:rsid w:val="0060202D"/>
    <w:rsid w:val="006021F2"/>
    <w:rsid w:val="00602BEF"/>
    <w:rsid w:val="00602ECC"/>
    <w:rsid w:val="0060363E"/>
    <w:rsid w:val="00603B80"/>
    <w:rsid w:val="006040A9"/>
    <w:rsid w:val="006041CB"/>
    <w:rsid w:val="00604A93"/>
    <w:rsid w:val="00604D2F"/>
    <w:rsid w:val="00604E70"/>
    <w:rsid w:val="0060527F"/>
    <w:rsid w:val="00606BA7"/>
    <w:rsid w:val="00607494"/>
    <w:rsid w:val="00607829"/>
    <w:rsid w:val="0061103A"/>
    <w:rsid w:val="006112F6"/>
    <w:rsid w:val="006127A3"/>
    <w:rsid w:val="00613862"/>
    <w:rsid w:val="006138E4"/>
    <w:rsid w:val="006150B2"/>
    <w:rsid w:val="006168B8"/>
    <w:rsid w:val="00620A9D"/>
    <w:rsid w:val="00621CE6"/>
    <w:rsid w:val="00622307"/>
    <w:rsid w:val="0062369A"/>
    <w:rsid w:val="00623AB6"/>
    <w:rsid w:val="00623CC0"/>
    <w:rsid w:val="006240A3"/>
    <w:rsid w:val="00624383"/>
    <w:rsid w:val="00624DAF"/>
    <w:rsid w:val="00626130"/>
    <w:rsid w:val="00626773"/>
    <w:rsid w:val="00626DFF"/>
    <w:rsid w:val="006301FD"/>
    <w:rsid w:val="00632777"/>
    <w:rsid w:val="00632BE4"/>
    <w:rsid w:val="0063399C"/>
    <w:rsid w:val="00633CB4"/>
    <w:rsid w:val="00633E0E"/>
    <w:rsid w:val="00634113"/>
    <w:rsid w:val="00635096"/>
    <w:rsid w:val="00636549"/>
    <w:rsid w:val="00636F11"/>
    <w:rsid w:val="006370B2"/>
    <w:rsid w:val="00637182"/>
    <w:rsid w:val="006378A3"/>
    <w:rsid w:val="0063793F"/>
    <w:rsid w:val="00640222"/>
    <w:rsid w:val="00641B33"/>
    <w:rsid w:val="006436CC"/>
    <w:rsid w:val="00643903"/>
    <w:rsid w:val="00644939"/>
    <w:rsid w:val="00645E19"/>
    <w:rsid w:val="00646624"/>
    <w:rsid w:val="006468E7"/>
    <w:rsid w:val="00647DBE"/>
    <w:rsid w:val="0065119B"/>
    <w:rsid w:val="006531E2"/>
    <w:rsid w:val="00654E72"/>
    <w:rsid w:val="00654F15"/>
    <w:rsid w:val="00654FD7"/>
    <w:rsid w:val="00655A11"/>
    <w:rsid w:val="006562EB"/>
    <w:rsid w:val="00660C66"/>
    <w:rsid w:val="00661000"/>
    <w:rsid w:val="006620BC"/>
    <w:rsid w:val="0066220C"/>
    <w:rsid w:val="00663DD0"/>
    <w:rsid w:val="00664696"/>
    <w:rsid w:val="00664D26"/>
    <w:rsid w:val="00665264"/>
    <w:rsid w:val="00665F66"/>
    <w:rsid w:val="00666515"/>
    <w:rsid w:val="0066733F"/>
    <w:rsid w:val="00667D21"/>
    <w:rsid w:val="006707F4"/>
    <w:rsid w:val="00671819"/>
    <w:rsid w:val="00672554"/>
    <w:rsid w:val="006729B0"/>
    <w:rsid w:val="00672CA5"/>
    <w:rsid w:val="00677AF0"/>
    <w:rsid w:val="00677D80"/>
    <w:rsid w:val="00677D8D"/>
    <w:rsid w:val="00680713"/>
    <w:rsid w:val="006821A5"/>
    <w:rsid w:val="00682D07"/>
    <w:rsid w:val="00684543"/>
    <w:rsid w:val="006865F6"/>
    <w:rsid w:val="006916A7"/>
    <w:rsid w:val="00693B8E"/>
    <w:rsid w:val="00694C7A"/>
    <w:rsid w:val="00695621"/>
    <w:rsid w:val="00695B90"/>
    <w:rsid w:val="00695C7C"/>
    <w:rsid w:val="00696941"/>
    <w:rsid w:val="006969A6"/>
    <w:rsid w:val="0069730D"/>
    <w:rsid w:val="006A01BA"/>
    <w:rsid w:val="006A09A4"/>
    <w:rsid w:val="006A1816"/>
    <w:rsid w:val="006A1C69"/>
    <w:rsid w:val="006A306C"/>
    <w:rsid w:val="006A3421"/>
    <w:rsid w:val="006A3E34"/>
    <w:rsid w:val="006A44C3"/>
    <w:rsid w:val="006A4611"/>
    <w:rsid w:val="006A4EF5"/>
    <w:rsid w:val="006A587F"/>
    <w:rsid w:val="006A59CE"/>
    <w:rsid w:val="006A5C12"/>
    <w:rsid w:val="006A7699"/>
    <w:rsid w:val="006B00D7"/>
    <w:rsid w:val="006B0546"/>
    <w:rsid w:val="006B162D"/>
    <w:rsid w:val="006B17BB"/>
    <w:rsid w:val="006B20DC"/>
    <w:rsid w:val="006B274D"/>
    <w:rsid w:val="006B2BB3"/>
    <w:rsid w:val="006B3484"/>
    <w:rsid w:val="006B3ED5"/>
    <w:rsid w:val="006B49B2"/>
    <w:rsid w:val="006B5E15"/>
    <w:rsid w:val="006B738C"/>
    <w:rsid w:val="006C1445"/>
    <w:rsid w:val="006C2EA8"/>
    <w:rsid w:val="006C2F61"/>
    <w:rsid w:val="006C35B1"/>
    <w:rsid w:val="006C3CFA"/>
    <w:rsid w:val="006C4510"/>
    <w:rsid w:val="006C53AD"/>
    <w:rsid w:val="006C5AC4"/>
    <w:rsid w:val="006C661B"/>
    <w:rsid w:val="006C68B5"/>
    <w:rsid w:val="006C695E"/>
    <w:rsid w:val="006C6F8F"/>
    <w:rsid w:val="006C70C9"/>
    <w:rsid w:val="006C7F87"/>
    <w:rsid w:val="006D0DCF"/>
    <w:rsid w:val="006D17CD"/>
    <w:rsid w:val="006D39EF"/>
    <w:rsid w:val="006D3C04"/>
    <w:rsid w:val="006D3E1A"/>
    <w:rsid w:val="006D4392"/>
    <w:rsid w:val="006D590F"/>
    <w:rsid w:val="006D6222"/>
    <w:rsid w:val="006D63F9"/>
    <w:rsid w:val="006D6859"/>
    <w:rsid w:val="006D6D94"/>
    <w:rsid w:val="006D7090"/>
    <w:rsid w:val="006E0161"/>
    <w:rsid w:val="006E0B87"/>
    <w:rsid w:val="006E129D"/>
    <w:rsid w:val="006E3E25"/>
    <w:rsid w:val="006E4B5F"/>
    <w:rsid w:val="006E5408"/>
    <w:rsid w:val="006E5D64"/>
    <w:rsid w:val="006E76B2"/>
    <w:rsid w:val="006E7F4F"/>
    <w:rsid w:val="006F111D"/>
    <w:rsid w:val="006F24B5"/>
    <w:rsid w:val="006F2B65"/>
    <w:rsid w:val="006F3199"/>
    <w:rsid w:val="006F3454"/>
    <w:rsid w:val="006F4C30"/>
    <w:rsid w:val="006F7571"/>
    <w:rsid w:val="006F7714"/>
    <w:rsid w:val="006F7CA1"/>
    <w:rsid w:val="006F7D07"/>
    <w:rsid w:val="00700FD4"/>
    <w:rsid w:val="00701A9F"/>
    <w:rsid w:val="00701C92"/>
    <w:rsid w:val="007021AF"/>
    <w:rsid w:val="007027AC"/>
    <w:rsid w:val="00704EE2"/>
    <w:rsid w:val="00706157"/>
    <w:rsid w:val="00706194"/>
    <w:rsid w:val="007076FE"/>
    <w:rsid w:val="00707BBB"/>
    <w:rsid w:val="0071129B"/>
    <w:rsid w:val="00716BE6"/>
    <w:rsid w:val="007177EF"/>
    <w:rsid w:val="00720A99"/>
    <w:rsid w:val="00721A23"/>
    <w:rsid w:val="00721DED"/>
    <w:rsid w:val="00722AD4"/>
    <w:rsid w:val="0072336A"/>
    <w:rsid w:val="00723658"/>
    <w:rsid w:val="00723AAC"/>
    <w:rsid w:val="00724B21"/>
    <w:rsid w:val="00725BBA"/>
    <w:rsid w:val="00726843"/>
    <w:rsid w:val="00726A4D"/>
    <w:rsid w:val="00726F29"/>
    <w:rsid w:val="00727282"/>
    <w:rsid w:val="00730D7B"/>
    <w:rsid w:val="007310F1"/>
    <w:rsid w:val="00731141"/>
    <w:rsid w:val="00731D2C"/>
    <w:rsid w:val="00731E1D"/>
    <w:rsid w:val="00731F4E"/>
    <w:rsid w:val="00732BFA"/>
    <w:rsid w:val="00732F58"/>
    <w:rsid w:val="0073312B"/>
    <w:rsid w:val="007332B6"/>
    <w:rsid w:val="007332F5"/>
    <w:rsid w:val="007348B5"/>
    <w:rsid w:val="00737AEF"/>
    <w:rsid w:val="00737C10"/>
    <w:rsid w:val="00737EBE"/>
    <w:rsid w:val="0074098A"/>
    <w:rsid w:val="00740B8B"/>
    <w:rsid w:val="007419C5"/>
    <w:rsid w:val="00742E86"/>
    <w:rsid w:val="00743204"/>
    <w:rsid w:val="007433EC"/>
    <w:rsid w:val="00744D3D"/>
    <w:rsid w:val="0074559F"/>
    <w:rsid w:val="0075105C"/>
    <w:rsid w:val="00751445"/>
    <w:rsid w:val="007523B2"/>
    <w:rsid w:val="0075480F"/>
    <w:rsid w:val="0075492D"/>
    <w:rsid w:val="00755CDE"/>
    <w:rsid w:val="0075609F"/>
    <w:rsid w:val="00756457"/>
    <w:rsid w:val="00756AF1"/>
    <w:rsid w:val="00757630"/>
    <w:rsid w:val="00757BED"/>
    <w:rsid w:val="00760569"/>
    <w:rsid w:val="007612CC"/>
    <w:rsid w:val="0076134C"/>
    <w:rsid w:val="0076322F"/>
    <w:rsid w:val="00763D7E"/>
    <w:rsid w:val="00764229"/>
    <w:rsid w:val="0076552F"/>
    <w:rsid w:val="007656B5"/>
    <w:rsid w:val="007660D4"/>
    <w:rsid w:val="00766113"/>
    <w:rsid w:val="007664F2"/>
    <w:rsid w:val="007672B8"/>
    <w:rsid w:val="00767B72"/>
    <w:rsid w:val="0077001E"/>
    <w:rsid w:val="00770076"/>
    <w:rsid w:val="00770411"/>
    <w:rsid w:val="007734B9"/>
    <w:rsid w:val="0077384A"/>
    <w:rsid w:val="00773DFA"/>
    <w:rsid w:val="00775C7E"/>
    <w:rsid w:val="00776533"/>
    <w:rsid w:val="00776750"/>
    <w:rsid w:val="00776E53"/>
    <w:rsid w:val="0077721C"/>
    <w:rsid w:val="0077754C"/>
    <w:rsid w:val="00777BD1"/>
    <w:rsid w:val="00780241"/>
    <w:rsid w:val="00780A46"/>
    <w:rsid w:val="00780A6F"/>
    <w:rsid w:val="00780AB1"/>
    <w:rsid w:val="00781D26"/>
    <w:rsid w:val="00781F4F"/>
    <w:rsid w:val="0078297D"/>
    <w:rsid w:val="00783330"/>
    <w:rsid w:val="00783C49"/>
    <w:rsid w:val="00786136"/>
    <w:rsid w:val="007863B0"/>
    <w:rsid w:val="007867E8"/>
    <w:rsid w:val="007873E6"/>
    <w:rsid w:val="00787A3D"/>
    <w:rsid w:val="00787AF4"/>
    <w:rsid w:val="007906D2"/>
    <w:rsid w:val="007909BE"/>
    <w:rsid w:val="007910B9"/>
    <w:rsid w:val="007913B0"/>
    <w:rsid w:val="00792E53"/>
    <w:rsid w:val="0079403D"/>
    <w:rsid w:val="00795857"/>
    <w:rsid w:val="00795AE9"/>
    <w:rsid w:val="007A0AC3"/>
    <w:rsid w:val="007A102A"/>
    <w:rsid w:val="007A2157"/>
    <w:rsid w:val="007A268D"/>
    <w:rsid w:val="007A2E8D"/>
    <w:rsid w:val="007A3B20"/>
    <w:rsid w:val="007A3F9E"/>
    <w:rsid w:val="007A4332"/>
    <w:rsid w:val="007A468E"/>
    <w:rsid w:val="007A4CEE"/>
    <w:rsid w:val="007A5785"/>
    <w:rsid w:val="007A5CD3"/>
    <w:rsid w:val="007A5F10"/>
    <w:rsid w:val="007A6B0E"/>
    <w:rsid w:val="007A7435"/>
    <w:rsid w:val="007B0886"/>
    <w:rsid w:val="007B1332"/>
    <w:rsid w:val="007B26C5"/>
    <w:rsid w:val="007B3217"/>
    <w:rsid w:val="007B3E94"/>
    <w:rsid w:val="007B495D"/>
    <w:rsid w:val="007B4CF7"/>
    <w:rsid w:val="007B4F2B"/>
    <w:rsid w:val="007B596F"/>
    <w:rsid w:val="007C032E"/>
    <w:rsid w:val="007C06F6"/>
    <w:rsid w:val="007C461A"/>
    <w:rsid w:val="007C47F1"/>
    <w:rsid w:val="007C7B7B"/>
    <w:rsid w:val="007C7DBC"/>
    <w:rsid w:val="007D1568"/>
    <w:rsid w:val="007D25B1"/>
    <w:rsid w:val="007D308B"/>
    <w:rsid w:val="007D34B1"/>
    <w:rsid w:val="007D4810"/>
    <w:rsid w:val="007D58E4"/>
    <w:rsid w:val="007D5916"/>
    <w:rsid w:val="007D5EAC"/>
    <w:rsid w:val="007D714C"/>
    <w:rsid w:val="007E0826"/>
    <w:rsid w:val="007E2CA0"/>
    <w:rsid w:val="007E2D6E"/>
    <w:rsid w:val="007E2E0D"/>
    <w:rsid w:val="007E33C0"/>
    <w:rsid w:val="007E369E"/>
    <w:rsid w:val="007E375F"/>
    <w:rsid w:val="007E5DAC"/>
    <w:rsid w:val="007E5EA4"/>
    <w:rsid w:val="007E74AF"/>
    <w:rsid w:val="007E7BDF"/>
    <w:rsid w:val="007F0320"/>
    <w:rsid w:val="007F1830"/>
    <w:rsid w:val="007F1A5E"/>
    <w:rsid w:val="007F20C0"/>
    <w:rsid w:val="007F2D79"/>
    <w:rsid w:val="007F3173"/>
    <w:rsid w:val="007F3A08"/>
    <w:rsid w:val="007F5413"/>
    <w:rsid w:val="007F636E"/>
    <w:rsid w:val="007F63EE"/>
    <w:rsid w:val="007F66BC"/>
    <w:rsid w:val="007F6CAE"/>
    <w:rsid w:val="007F6DCD"/>
    <w:rsid w:val="007F6F28"/>
    <w:rsid w:val="00800A84"/>
    <w:rsid w:val="008011B0"/>
    <w:rsid w:val="008025E4"/>
    <w:rsid w:val="00802BFE"/>
    <w:rsid w:val="008035E6"/>
    <w:rsid w:val="00804288"/>
    <w:rsid w:val="00804F1B"/>
    <w:rsid w:val="008058E0"/>
    <w:rsid w:val="00806E6F"/>
    <w:rsid w:val="008074E5"/>
    <w:rsid w:val="00807BDA"/>
    <w:rsid w:val="0081232A"/>
    <w:rsid w:val="008133E4"/>
    <w:rsid w:val="0081416D"/>
    <w:rsid w:val="00815315"/>
    <w:rsid w:val="0081561E"/>
    <w:rsid w:val="00816266"/>
    <w:rsid w:val="0081657C"/>
    <w:rsid w:val="00816985"/>
    <w:rsid w:val="00817B3C"/>
    <w:rsid w:val="00820352"/>
    <w:rsid w:val="0082037D"/>
    <w:rsid w:val="00822F58"/>
    <w:rsid w:val="0082382A"/>
    <w:rsid w:val="00824540"/>
    <w:rsid w:val="00824EF7"/>
    <w:rsid w:val="0082535C"/>
    <w:rsid w:val="00825FE1"/>
    <w:rsid w:val="00826B9A"/>
    <w:rsid w:val="00827EA2"/>
    <w:rsid w:val="00827F7F"/>
    <w:rsid w:val="00830E87"/>
    <w:rsid w:val="008312C9"/>
    <w:rsid w:val="008315D1"/>
    <w:rsid w:val="00831878"/>
    <w:rsid w:val="008337E0"/>
    <w:rsid w:val="00833B89"/>
    <w:rsid w:val="00834381"/>
    <w:rsid w:val="00834914"/>
    <w:rsid w:val="00834D04"/>
    <w:rsid w:val="00836C84"/>
    <w:rsid w:val="00836D73"/>
    <w:rsid w:val="00837A3C"/>
    <w:rsid w:val="00840069"/>
    <w:rsid w:val="00842AE3"/>
    <w:rsid w:val="00843062"/>
    <w:rsid w:val="00843225"/>
    <w:rsid w:val="00843692"/>
    <w:rsid w:val="0084400A"/>
    <w:rsid w:val="0084452E"/>
    <w:rsid w:val="008446A0"/>
    <w:rsid w:val="008448D3"/>
    <w:rsid w:val="008457F1"/>
    <w:rsid w:val="008461B9"/>
    <w:rsid w:val="008463EA"/>
    <w:rsid w:val="0084651D"/>
    <w:rsid w:val="0084677E"/>
    <w:rsid w:val="008472F8"/>
    <w:rsid w:val="00850244"/>
    <w:rsid w:val="00850615"/>
    <w:rsid w:val="008510C6"/>
    <w:rsid w:val="0085169D"/>
    <w:rsid w:val="00851AB5"/>
    <w:rsid w:val="008531CB"/>
    <w:rsid w:val="0085365F"/>
    <w:rsid w:val="00853DB2"/>
    <w:rsid w:val="00854153"/>
    <w:rsid w:val="00854390"/>
    <w:rsid w:val="00855185"/>
    <w:rsid w:val="00855592"/>
    <w:rsid w:val="00855954"/>
    <w:rsid w:val="008571FF"/>
    <w:rsid w:val="008572CB"/>
    <w:rsid w:val="008575A6"/>
    <w:rsid w:val="00857C03"/>
    <w:rsid w:val="008602C6"/>
    <w:rsid w:val="00860344"/>
    <w:rsid w:val="00860796"/>
    <w:rsid w:val="00860A54"/>
    <w:rsid w:val="00860B3A"/>
    <w:rsid w:val="00861B3C"/>
    <w:rsid w:val="008646E5"/>
    <w:rsid w:val="008646F0"/>
    <w:rsid w:val="00864B53"/>
    <w:rsid w:val="00864DB9"/>
    <w:rsid w:val="008661A2"/>
    <w:rsid w:val="0086685E"/>
    <w:rsid w:val="0086749B"/>
    <w:rsid w:val="00870159"/>
    <w:rsid w:val="0087032B"/>
    <w:rsid w:val="00870672"/>
    <w:rsid w:val="00870B81"/>
    <w:rsid w:val="0087220D"/>
    <w:rsid w:val="00872478"/>
    <w:rsid w:val="0087309A"/>
    <w:rsid w:val="0087328A"/>
    <w:rsid w:val="008733CB"/>
    <w:rsid w:val="00873685"/>
    <w:rsid w:val="0087435C"/>
    <w:rsid w:val="008745E6"/>
    <w:rsid w:val="00874D8D"/>
    <w:rsid w:val="00877340"/>
    <w:rsid w:val="00877719"/>
    <w:rsid w:val="00880AFF"/>
    <w:rsid w:val="00881269"/>
    <w:rsid w:val="00882A18"/>
    <w:rsid w:val="00882E17"/>
    <w:rsid w:val="00883C63"/>
    <w:rsid w:val="00884610"/>
    <w:rsid w:val="008846AF"/>
    <w:rsid w:val="00885A16"/>
    <w:rsid w:val="00886EF6"/>
    <w:rsid w:val="00887377"/>
    <w:rsid w:val="008876DB"/>
    <w:rsid w:val="00887BDB"/>
    <w:rsid w:val="00887E79"/>
    <w:rsid w:val="00890000"/>
    <w:rsid w:val="008925FC"/>
    <w:rsid w:val="00894068"/>
    <w:rsid w:val="00894DEA"/>
    <w:rsid w:val="008964E6"/>
    <w:rsid w:val="00896FD6"/>
    <w:rsid w:val="00897A2A"/>
    <w:rsid w:val="00897E21"/>
    <w:rsid w:val="008A00F8"/>
    <w:rsid w:val="008A28A8"/>
    <w:rsid w:val="008A4791"/>
    <w:rsid w:val="008A58FE"/>
    <w:rsid w:val="008A6153"/>
    <w:rsid w:val="008A61AB"/>
    <w:rsid w:val="008A7D42"/>
    <w:rsid w:val="008B03C9"/>
    <w:rsid w:val="008B0944"/>
    <w:rsid w:val="008B1E39"/>
    <w:rsid w:val="008B21A3"/>
    <w:rsid w:val="008B2581"/>
    <w:rsid w:val="008B3477"/>
    <w:rsid w:val="008B4713"/>
    <w:rsid w:val="008B50DE"/>
    <w:rsid w:val="008B55FA"/>
    <w:rsid w:val="008B68FC"/>
    <w:rsid w:val="008B74D6"/>
    <w:rsid w:val="008C0CC9"/>
    <w:rsid w:val="008C3F9C"/>
    <w:rsid w:val="008C46BC"/>
    <w:rsid w:val="008C4C6F"/>
    <w:rsid w:val="008C54C6"/>
    <w:rsid w:val="008C57E0"/>
    <w:rsid w:val="008C602A"/>
    <w:rsid w:val="008C661F"/>
    <w:rsid w:val="008C6895"/>
    <w:rsid w:val="008C7257"/>
    <w:rsid w:val="008C7BB1"/>
    <w:rsid w:val="008C7C29"/>
    <w:rsid w:val="008C7DD1"/>
    <w:rsid w:val="008D07F4"/>
    <w:rsid w:val="008D1DB7"/>
    <w:rsid w:val="008D2600"/>
    <w:rsid w:val="008D2A54"/>
    <w:rsid w:val="008D4F74"/>
    <w:rsid w:val="008D5538"/>
    <w:rsid w:val="008E2191"/>
    <w:rsid w:val="008E22C3"/>
    <w:rsid w:val="008E2946"/>
    <w:rsid w:val="008E2BE4"/>
    <w:rsid w:val="008E3429"/>
    <w:rsid w:val="008E6617"/>
    <w:rsid w:val="008E742E"/>
    <w:rsid w:val="008E7560"/>
    <w:rsid w:val="008F022F"/>
    <w:rsid w:val="008F1197"/>
    <w:rsid w:val="008F32BE"/>
    <w:rsid w:val="008F37C7"/>
    <w:rsid w:val="008F4510"/>
    <w:rsid w:val="008F49AE"/>
    <w:rsid w:val="008F71A6"/>
    <w:rsid w:val="00900092"/>
    <w:rsid w:val="00901511"/>
    <w:rsid w:val="009050BF"/>
    <w:rsid w:val="00906BDB"/>
    <w:rsid w:val="00906BF7"/>
    <w:rsid w:val="00906CAE"/>
    <w:rsid w:val="0090717B"/>
    <w:rsid w:val="009073A6"/>
    <w:rsid w:val="00907D08"/>
    <w:rsid w:val="0091039C"/>
    <w:rsid w:val="00910C21"/>
    <w:rsid w:val="009110B4"/>
    <w:rsid w:val="00911C0C"/>
    <w:rsid w:val="00911F12"/>
    <w:rsid w:val="00912479"/>
    <w:rsid w:val="009130B1"/>
    <w:rsid w:val="00914E34"/>
    <w:rsid w:val="00915270"/>
    <w:rsid w:val="00915551"/>
    <w:rsid w:val="00916FA2"/>
    <w:rsid w:val="0092134B"/>
    <w:rsid w:val="009223DF"/>
    <w:rsid w:val="00924242"/>
    <w:rsid w:val="00924C86"/>
    <w:rsid w:val="00925C49"/>
    <w:rsid w:val="00925E41"/>
    <w:rsid w:val="00926451"/>
    <w:rsid w:val="00931CA4"/>
    <w:rsid w:val="00932898"/>
    <w:rsid w:val="00932DFF"/>
    <w:rsid w:val="00934A6A"/>
    <w:rsid w:val="00935494"/>
    <w:rsid w:val="00935BB7"/>
    <w:rsid w:val="00940693"/>
    <w:rsid w:val="00940B18"/>
    <w:rsid w:val="0094151C"/>
    <w:rsid w:val="00943931"/>
    <w:rsid w:val="00944308"/>
    <w:rsid w:val="00944978"/>
    <w:rsid w:val="00944C46"/>
    <w:rsid w:val="009451D3"/>
    <w:rsid w:val="009456DC"/>
    <w:rsid w:val="00945A2B"/>
    <w:rsid w:val="00946C6F"/>
    <w:rsid w:val="009470C2"/>
    <w:rsid w:val="009471D9"/>
    <w:rsid w:val="0094780B"/>
    <w:rsid w:val="0095046A"/>
    <w:rsid w:val="00950EDD"/>
    <w:rsid w:val="00951178"/>
    <w:rsid w:val="009514AD"/>
    <w:rsid w:val="00952A54"/>
    <w:rsid w:val="00952FEF"/>
    <w:rsid w:val="00953F59"/>
    <w:rsid w:val="00954414"/>
    <w:rsid w:val="009553AA"/>
    <w:rsid w:val="00956C3C"/>
    <w:rsid w:val="009570D6"/>
    <w:rsid w:val="009578AD"/>
    <w:rsid w:val="00957DA2"/>
    <w:rsid w:val="0096048D"/>
    <w:rsid w:val="00960FD9"/>
    <w:rsid w:val="0096100A"/>
    <w:rsid w:val="009614AE"/>
    <w:rsid w:val="009623E3"/>
    <w:rsid w:val="009637AB"/>
    <w:rsid w:val="0096462B"/>
    <w:rsid w:val="00964D47"/>
    <w:rsid w:val="00965FF1"/>
    <w:rsid w:val="00967621"/>
    <w:rsid w:val="00967E6C"/>
    <w:rsid w:val="009705DD"/>
    <w:rsid w:val="00971685"/>
    <w:rsid w:val="009728CD"/>
    <w:rsid w:val="00972A08"/>
    <w:rsid w:val="00972CE2"/>
    <w:rsid w:val="00974FED"/>
    <w:rsid w:val="00980B9F"/>
    <w:rsid w:val="00980F81"/>
    <w:rsid w:val="00982F6B"/>
    <w:rsid w:val="00983653"/>
    <w:rsid w:val="00983872"/>
    <w:rsid w:val="00983CB5"/>
    <w:rsid w:val="0098532D"/>
    <w:rsid w:val="0098632E"/>
    <w:rsid w:val="00986AB1"/>
    <w:rsid w:val="00987055"/>
    <w:rsid w:val="0098741D"/>
    <w:rsid w:val="0098753B"/>
    <w:rsid w:val="00990096"/>
    <w:rsid w:val="0099053E"/>
    <w:rsid w:val="00990651"/>
    <w:rsid w:val="0099067D"/>
    <w:rsid w:val="009928F3"/>
    <w:rsid w:val="00992EA7"/>
    <w:rsid w:val="00994C15"/>
    <w:rsid w:val="009957D1"/>
    <w:rsid w:val="00995852"/>
    <w:rsid w:val="00996EA2"/>
    <w:rsid w:val="0099740C"/>
    <w:rsid w:val="00997DDE"/>
    <w:rsid w:val="009A0EA8"/>
    <w:rsid w:val="009A1586"/>
    <w:rsid w:val="009A18C9"/>
    <w:rsid w:val="009A1E44"/>
    <w:rsid w:val="009A2061"/>
    <w:rsid w:val="009A29D3"/>
    <w:rsid w:val="009A2EBC"/>
    <w:rsid w:val="009A2EE6"/>
    <w:rsid w:val="009A2F02"/>
    <w:rsid w:val="009A32AF"/>
    <w:rsid w:val="009A4BCD"/>
    <w:rsid w:val="009A746A"/>
    <w:rsid w:val="009A76C7"/>
    <w:rsid w:val="009A7B66"/>
    <w:rsid w:val="009B03FD"/>
    <w:rsid w:val="009B06B8"/>
    <w:rsid w:val="009B097F"/>
    <w:rsid w:val="009B0A43"/>
    <w:rsid w:val="009B1D4B"/>
    <w:rsid w:val="009B1E08"/>
    <w:rsid w:val="009B22C1"/>
    <w:rsid w:val="009B2673"/>
    <w:rsid w:val="009B29B2"/>
    <w:rsid w:val="009B2C3F"/>
    <w:rsid w:val="009B4630"/>
    <w:rsid w:val="009B5D29"/>
    <w:rsid w:val="009B62AC"/>
    <w:rsid w:val="009B7249"/>
    <w:rsid w:val="009C097C"/>
    <w:rsid w:val="009C0BA3"/>
    <w:rsid w:val="009C1475"/>
    <w:rsid w:val="009C3699"/>
    <w:rsid w:val="009C42F0"/>
    <w:rsid w:val="009C581C"/>
    <w:rsid w:val="009C72FD"/>
    <w:rsid w:val="009C7FF4"/>
    <w:rsid w:val="009D032E"/>
    <w:rsid w:val="009D1C58"/>
    <w:rsid w:val="009D1EBE"/>
    <w:rsid w:val="009D2B77"/>
    <w:rsid w:val="009D2BA1"/>
    <w:rsid w:val="009D3D84"/>
    <w:rsid w:val="009D5996"/>
    <w:rsid w:val="009D6A30"/>
    <w:rsid w:val="009D6D15"/>
    <w:rsid w:val="009D6FD9"/>
    <w:rsid w:val="009E0641"/>
    <w:rsid w:val="009E0BCA"/>
    <w:rsid w:val="009E159E"/>
    <w:rsid w:val="009E1F35"/>
    <w:rsid w:val="009E2122"/>
    <w:rsid w:val="009E2ECF"/>
    <w:rsid w:val="009E33A1"/>
    <w:rsid w:val="009E39AA"/>
    <w:rsid w:val="009E3E67"/>
    <w:rsid w:val="009E4E08"/>
    <w:rsid w:val="009E5723"/>
    <w:rsid w:val="009E603F"/>
    <w:rsid w:val="009E6FBB"/>
    <w:rsid w:val="009E7335"/>
    <w:rsid w:val="009F0847"/>
    <w:rsid w:val="009F0973"/>
    <w:rsid w:val="009F0980"/>
    <w:rsid w:val="009F16D4"/>
    <w:rsid w:val="009F1765"/>
    <w:rsid w:val="009F2128"/>
    <w:rsid w:val="009F2969"/>
    <w:rsid w:val="009F3C57"/>
    <w:rsid w:val="009F4EE4"/>
    <w:rsid w:val="009F520D"/>
    <w:rsid w:val="009F5C22"/>
    <w:rsid w:val="009F671B"/>
    <w:rsid w:val="009F6E74"/>
    <w:rsid w:val="009F7F49"/>
    <w:rsid w:val="009F7F69"/>
    <w:rsid w:val="00A00144"/>
    <w:rsid w:val="00A003B7"/>
    <w:rsid w:val="00A005E5"/>
    <w:rsid w:val="00A02005"/>
    <w:rsid w:val="00A020BF"/>
    <w:rsid w:val="00A0247A"/>
    <w:rsid w:val="00A04A5B"/>
    <w:rsid w:val="00A05C22"/>
    <w:rsid w:val="00A0656D"/>
    <w:rsid w:val="00A07602"/>
    <w:rsid w:val="00A07CB9"/>
    <w:rsid w:val="00A111B1"/>
    <w:rsid w:val="00A1149C"/>
    <w:rsid w:val="00A1181D"/>
    <w:rsid w:val="00A13362"/>
    <w:rsid w:val="00A1391F"/>
    <w:rsid w:val="00A13933"/>
    <w:rsid w:val="00A13AF8"/>
    <w:rsid w:val="00A14713"/>
    <w:rsid w:val="00A14751"/>
    <w:rsid w:val="00A14A73"/>
    <w:rsid w:val="00A170E2"/>
    <w:rsid w:val="00A17D14"/>
    <w:rsid w:val="00A20908"/>
    <w:rsid w:val="00A20CE7"/>
    <w:rsid w:val="00A2161F"/>
    <w:rsid w:val="00A21762"/>
    <w:rsid w:val="00A21FDF"/>
    <w:rsid w:val="00A23608"/>
    <w:rsid w:val="00A236B7"/>
    <w:rsid w:val="00A23897"/>
    <w:rsid w:val="00A23990"/>
    <w:rsid w:val="00A24093"/>
    <w:rsid w:val="00A258DF"/>
    <w:rsid w:val="00A26093"/>
    <w:rsid w:val="00A263EC"/>
    <w:rsid w:val="00A26EB5"/>
    <w:rsid w:val="00A27C92"/>
    <w:rsid w:val="00A27EF4"/>
    <w:rsid w:val="00A3009D"/>
    <w:rsid w:val="00A30179"/>
    <w:rsid w:val="00A30357"/>
    <w:rsid w:val="00A314E2"/>
    <w:rsid w:val="00A3228A"/>
    <w:rsid w:val="00A3383C"/>
    <w:rsid w:val="00A341B8"/>
    <w:rsid w:val="00A34287"/>
    <w:rsid w:val="00A34983"/>
    <w:rsid w:val="00A34D19"/>
    <w:rsid w:val="00A34E4E"/>
    <w:rsid w:val="00A368D2"/>
    <w:rsid w:val="00A37B91"/>
    <w:rsid w:val="00A40430"/>
    <w:rsid w:val="00A4070C"/>
    <w:rsid w:val="00A407C7"/>
    <w:rsid w:val="00A4126B"/>
    <w:rsid w:val="00A41E6D"/>
    <w:rsid w:val="00A42E52"/>
    <w:rsid w:val="00A42EB3"/>
    <w:rsid w:val="00A43611"/>
    <w:rsid w:val="00A4393C"/>
    <w:rsid w:val="00A44504"/>
    <w:rsid w:val="00A44BD2"/>
    <w:rsid w:val="00A44F80"/>
    <w:rsid w:val="00A461CF"/>
    <w:rsid w:val="00A50124"/>
    <w:rsid w:val="00A504A3"/>
    <w:rsid w:val="00A523CB"/>
    <w:rsid w:val="00A52C69"/>
    <w:rsid w:val="00A531BA"/>
    <w:rsid w:val="00A5410F"/>
    <w:rsid w:val="00A55AC5"/>
    <w:rsid w:val="00A55C52"/>
    <w:rsid w:val="00A605CE"/>
    <w:rsid w:val="00A6097F"/>
    <w:rsid w:val="00A60C01"/>
    <w:rsid w:val="00A60FFC"/>
    <w:rsid w:val="00A624C7"/>
    <w:rsid w:val="00A63069"/>
    <w:rsid w:val="00A63368"/>
    <w:rsid w:val="00A640B2"/>
    <w:rsid w:val="00A6442D"/>
    <w:rsid w:val="00A64515"/>
    <w:rsid w:val="00A64A75"/>
    <w:rsid w:val="00A656F4"/>
    <w:rsid w:val="00A66040"/>
    <w:rsid w:val="00A66690"/>
    <w:rsid w:val="00A66F4A"/>
    <w:rsid w:val="00A719AF"/>
    <w:rsid w:val="00A71FEB"/>
    <w:rsid w:val="00A73718"/>
    <w:rsid w:val="00A73D45"/>
    <w:rsid w:val="00A74315"/>
    <w:rsid w:val="00A74AD5"/>
    <w:rsid w:val="00A75316"/>
    <w:rsid w:val="00A75807"/>
    <w:rsid w:val="00A758F8"/>
    <w:rsid w:val="00A75AF1"/>
    <w:rsid w:val="00A76508"/>
    <w:rsid w:val="00A770F1"/>
    <w:rsid w:val="00A774EA"/>
    <w:rsid w:val="00A7758B"/>
    <w:rsid w:val="00A77615"/>
    <w:rsid w:val="00A805CA"/>
    <w:rsid w:val="00A817BA"/>
    <w:rsid w:val="00A82137"/>
    <w:rsid w:val="00A834F0"/>
    <w:rsid w:val="00A84110"/>
    <w:rsid w:val="00A86505"/>
    <w:rsid w:val="00A86658"/>
    <w:rsid w:val="00A86811"/>
    <w:rsid w:val="00A869DF"/>
    <w:rsid w:val="00A86CE1"/>
    <w:rsid w:val="00A8779E"/>
    <w:rsid w:val="00A87A78"/>
    <w:rsid w:val="00A87AC8"/>
    <w:rsid w:val="00A90C24"/>
    <w:rsid w:val="00A91022"/>
    <w:rsid w:val="00A91574"/>
    <w:rsid w:val="00A91E97"/>
    <w:rsid w:val="00A930AE"/>
    <w:rsid w:val="00A9364A"/>
    <w:rsid w:val="00A93738"/>
    <w:rsid w:val="00A9410E"/>
    <w:rsid w:val="00A94169"/>
    <w:rsid w:val="00A94BD8"/>
    <w:rsid w:val="00A96050"/>
    <w:rsid w:val="00A96390"/>
    <w:rsid w:val="00A969ED"/>
    <w:rsid w:val="00A97A66"/>
    <w:rsid w:val="00A97B5E"/>
    <w:rsid w:val="00AA11DD"/>
    <w:rsid w:val="00AA17DC"/>
    <w:rsid w:val="00AA189B"/>
    <w:rsid w:val="00AA1BDF"/>
    <w:rsid w:val="00AA28B9"/>
    <w:rsid w:val="00AA313D"/>
    <w:rsid w:val="00AB0053"/>
    <w:rsid w:val="00AB01F6"/>
    <w:rsid w:val="00AB02A6"/>
    <w:rsid w:val="00AB0B2C"/>
    <w:rsid w:val="00AB12D9"/>
    <w:rsid w:val="00AB1AE1"/>
    <w:rsid w:val="00AB216A"/>
    <w:rsid w:val="00AB2845"/>
    <w:rsid w:val="00AB49CF"/>
    <w:rsid w:val="00AB5B71"/>
    <w:rsid w:val="00AB61D1"/>
    <w:rsid w:val="00AB729C"/>
    <w:rsid w:val="00AB72FD"/>
    <w:rsid w:val="00AB7F61"/>
    <w:rsid w:val="00AC004E"/>
    <w:rsid w:val="00AC1FD2"/>
    <w:rsid w:val="00AC2FD8"/>
    <w:rsid w:val="00AC2FF4"/>
    <w:rsid w:val="00AC3192"/>
    <w:rsid w:val="00AC3DB6"/>
    <w:rsid w:val="00AC724E"/>
    <w:rsid w:val="00AC7D4D"/>
    <w:rsid w:val="00AD0809"/>
    <w:rsid w:val="00AD0C85"/>
    <w:rsid w:val="00AD1540"/>
    <w:rsid w:val="00AD171C"/>
    <w:rsid w:val="00AD1942"/>
    <w:rsid w:val="00AD3EAC"/>
    <w:rsid w:val="00AD40E8"/>
    <w:rsid w:val="00AD41A1"/>
    <w:rsid w:val="00AD4AB7"/>
    <w:rsid w:val="00AD4AC1"/>
    <w:rsid w:val="00AD4B34"/>
    <w:rsid w:val="00AD5E35"/>
    <w:rsid w:val="00AE2648"/>
    <w:rsid w:val="00AE2E88"/>
    <w:rsid w:val="00AE3EB4"/>
    <w:rsid w:val="00AE3F90"/>
    <w:rsid w:val="00AE4121"/>
    <w:rsid w:val="00AE47BD"/>
    <w:rsid w:val="00AE4932"/>
    <w:rsid w:val="00AE57E5"/>
    <w:rsid w:val="00AE5AD4"/>
    <w:rsid w:val="00AE5B4E"/>
    <w:rsid w:val="00AE78C2"/>
    <w:rsid w:val="00AE7E48"/>
    <w:rsid w:val="00AF0560"/>
    <w:rsid w:val="00AF1CE2"/>
    <w:rsid w:val="00AF28BC"/>
    <w:rsid w:val="00AF349D"/>
    <w:rsid w:val="00AF46AF"/>
    <w:rsid w:val="00AF4BEB"/>
    <w:rsid w:val="00AF66F0"/>
    <w:rsid w:val="00AF6796"/>
    <w:rsid w:val="00AF72C3"/>
    <w:rsid w:val="00AF7733"/>
    <w:rsid w:val="00B0279A"/>
    <w:rsid w:val="00B02F78"/>
    <w:rsid w:val="00B04374"/>
    <w:rsid w:val="00B04743"/>
    <w:rsid w:val="00B0523D"/>
    <w:rsid w:val="00B05A86"/>
    <w:rsid w:val="00B05B38"/>
    <w:rsid w:val="00B07C66"/>
    <w:rsid w:val="00B07E03"/>
    <w:rsid w:val="00B10D5E"/>
    <w:rsid w:val="00B11361"/>
    <w:rsid w:val="00B11BE4"/>
    <w:rsid w:val="00B1201C"/>
    <w:rsid w:val="00B12E10"/>
    <w:rsid w:val="00B137D2"/>
    <w:rsid w:val="00B13FD9"/>
    <w:rsid w:val="00B143BC"/>
    <w:rsid w:val="00B149E7"/>
    <w:rsid w:val="00B15177"/>
    <w:rsid w:val="00B15185"/>
    <w:rsid w:val="00B15D21"/>
    <w:rsid w:val="00B17AF5"/>
    <w:rsid w:val="00B17E7E"/>
    <w:rsid w:val="00B17F04"/>
    <w:rsid w:val="00B2141D"/>
    <w:rsid w:val="00B22AE2"/>
    <w:rsid w:val="00B24241"/>
    <w:rsid w:val="00B25FCB"/>
    <w:rsid w:val="00B2655F"/>
    <w:rsid w:val="00B26F1E"/>
    <w:rsid w:val="00B270E3"/>
    <w:rsid w:val="00B27A35"/>
    <w:rsid w:val="00B309E0"/>
    <w:rsid w:val="00B31507"/>
    <w:rsid w:val="00B31C42"/>
    <w:rsid w:val="00B3208E"/>
    <w:rsid w:val="00B32D58"/>
    <w:rsid w:val="00B33BEF"/>
    <w:rsid w:val="00B33C6B"/>
    <w:rsid w:val="00B34427"/>
    <w:rsid w:val="00B34BF0"/>
    <w:rsid w:val="00B34E06"/>
    <w:rsid w:val="00B357CD"/>
    <w:rsid w:val="00B36330"/>
    <w:rsid w:val="00B400BB"/>
    <w:rsid w:val="00B40AB5"/>
    <w:rsid w:val="00B42791"/>
    <w:rsid w:val="00B42C74"/>
    <w:rsid w:val="00B43BE8"/>
    <w:rsid w:val="00B4628E"/>
    <w:rsid w:val="00B47497"/>
    <w:rsid w:val="00B476A8"/>
    <w:rsid w:val="00B478E3"/>
    <w:rsid w:val="00B50532"/>
    <w:rsid w:val="00B5061A"/>
    <w:rsid w:val="00B511EF"/>
    <w:rsid w:val="00B51539"/>
    <w:rsid w:val="00B52101"/>
    <w:rsid w:val="00B529CF"/>
    <w:rsid w:val="00B52ACE"/>
    <w:rsid w:val="00B52CF4"/>
    <w:rsid w:val="00B548E7"/>
    <w:rsid w:val="00B550BD"/>
    <w:rsid w:val="00B555F9"/>
    <w:rsid w:val="00B56247"/>
    <w:rsid w:val="00B611A6"/>
    <w:rsid w:val="00B63409"/>
    <w:rsid w:val="00B6496B"/>
    <w:rsid w:val="00B64C94"/>
    <w:rsid w:val="00B65300"/>
    <w:rsid w:val="00B65383"/>
    <w:rsid w:val="00B663BC"/>
    <w:rsid w:val="00B67356"/>
    <w:rsid w:val="00B6774A"/>
    <w:rsid w:val="00B70344"/>
    <w:rsid w:val="00B71940"/>
    <w:rsid w:val="00B71D7F"/>
    <w:rsid w:val="00B722BE"/>
    <w:rsid w:val="00B722F2"/>
    <w:rsid w:val="00B73752"/>
    <w:rsid w:val="00B740B4"/>
    <w:rsid w:val="00B74591"/>
    <w:rsid w:val="00B74A3E"/>
    <w:rsid w:val="00B75C76"/>
    <w:rsid w:val="00B76922"/>
    <w:rsid w:val="00B77301"/>
    <w:rsid w:val="00B77324"/>
    <w:rsid w:val="00B77EE0"/>
    <w:rsid w:val="00B8016D"/>
    <w:rsid w:val="00B81036"/>
    <w:rsid w:val="00B82951"/>
    <w:rsid w:val="00B8391C"/>
    <w:rsid w:val="00B843D8"/>
    <w:rsid w:val="00B85192"/>
    <w:rsid w:val="00B85F77"/>
    <w:rsid w:val="00B87415"/>
    <w:rsid w:val="00B87714"/>
    <w:rsid w:val="00B879C3"/>
    <w:rsid w:val="00B919B7"/>
    <w:rsid w:val="00B935FD"/>
    <w:rsid w:val="00B937FE"/>
    <w:rsid w:val="00B94495"/>
    <w:rsid w:val="00B949EB"/>
    <w:rsid w:val="00B95EDA"/>
    <w:rsid w:val="00B95F07"/>
    <w:rsid w:val="00B95F7F"/>
    <w:rsid w:val="00B96095"/>
    <w:rsid w:val="00B96354"/>
    <w:rsid w:val="00B964A1"/>
    <w:rsid w:val="00B97870"/>
    <w:rsid w:val="00B97BC3"/>
    <w:rsid w:val="00BA0BD3"/>
    <w:rsid w:val="00BA1286"/>
    <w:rsid w:val="00BA28EF"/>
    <w:rsid w:val="00BA2A50"/>
    <w:rsid w:val="00BA3342"/>
    <w:rsid w:val="00BA3684"/>
    <w:rsid w:val="00BA3D6D"/>
    <w:rsid w:val="00BA3F59"/>
    <w:rsid w:val="00BA4557"/>
    <w:rsid w:val="00BA47B4"/>
    <w:rsid w:val="00BA4BF7"/>
    <w:rsid w:val="00BA4E54"/>
    <w:rsid w:val="00BA5978"/>
    <w:rsid w:val="00BA7123"/>
    <w:rsid w:val="00BA75EC"/>
    <w:rsid w:val="00BA7B69"/>
    <w:rsid w:val="00BB1D8F"/>
    <w:rsid w:val="00BB27B8"/>
    <w:rsid w:val="00BB45E0"/>
    <w:rsid w:val="00BB57C0"/>
    <w:rsid w:val="00BB6FC8"/>
    <w:rsid w:val="00BB704A"/>
    <w:rsid w:val="00BB7762"/>
    <w:rsid w:val="00BB79A0"/>
    <w:rsid w:val="00BB7BE2"/>
    <w:rsid w:val="00BC0287"/>
    <w:rsid w:val="00BC043F"/>
    <w:rsid w:val="00BC0A1D"/>
    <w:rsid w:val="00BC1795"/>
    <w:rsid w:val="00BC1E8A"/>
    <w:rsid w:val="00BC2278"/>
    <w:rsid w:val="00BC5610"/>
    <w:rsid w:val="00BC5A34"/>
    <w:rsid w:val="00BC64B4"/>
    <w:rsid w:val="00BC7F30"/>
    <w:rsid w:val="00BD01F7"/>
    <w:rsid w:val="00BD4048"/>
    <w:rsid w:val="00BD4620"/>
    <w:rsid w:val="00BD51D3"/>
    <w:rsid w:val="00BD5EF4"/>
    <w:rsid w:val="00BD6419"/>
    <w:rsid w:val="00BD79FA"/>
    <w:rsid w:val="00BE25FB"/>
    <w:rsid w:val="00BE2987"/>
    <w:rsid w:val="00BE453B"/>
    <w:rsid w:val="00BE4567"/>
    <w:rsid w:val="00BE598E"/>
    <w:rsid w:val="00BE5A3C"/>
    <w:rsid w:val="00BE5FC1"/>
    <w:rsid w:val="00BE640C"/>
    <w:rsid w:val="00BE745D"/>
    <w:rsid w:val="00BF0E77"/>
    <w:rsid w:val="00BF0FEC"/>
    <w:rsid w:val="00BF14AE"/>
    <w:rsid w:val="00BF20FE"/>
    <w:rsid w:val="00BF24B1"/>
    <w:rsid w:val="00BF2923"/>
    <w:rsid w:val="00BF314F"/>
    <w:rsid w:val="00BF34EC"/>
    <w:rsid w:val="00BF387A"/>
    <w:rsid w:val="00BF3D22"/>
    <w:rsid w:val="00BF4043"/>
    <w:rsid w:val="00BF4631"/>
    <w:rsid w:val="00BF4BCC"/>
    <w:rsid w:val="00BF566C"/>
    <w:rsid w:val="00BF5C79"/>
    <w:rsid w:val="00BF5EFA"/>
    <w:rsid w:val="00BF5F76"/>
    <w:rsid w:val="00BF6B84"/>
    <w:rsid w:val="00BF7465"/>
    <w:rsid w:val="00C006FC"/>
    <w:rsid w:val="00C00AB0"/>
    <w:rsid w:val="00C01382"/>
    <w:rsid w:val="00C02011"/>
    <w:rsid w:val="00C020E1"/>
    <w:rsid w:val="00C0257A"/>
    <w:rsid w:val="00C0325F"/>
    <w:rsid w:val="00C04131"/>
    <w:rsid w:val="00C05A3D"/>
    <w:rsid w:val="00C06499"/>
    <w:rsid w:val="00C07CCA"/>
    <w:rsid w:val="00C10486"/>
    <w:rsid w:val="00C1074C"/>
    <w:rsid w:val="00C11794"/>
    <w:rsid w:val="00C12F26"/>
    <w:rsid w:val="00C13C7E"/>
    <w:rsid w:val="00C13D5F"/>
    <w:rsid w:val="00C14D22"/>
    <w:rsid w:val="00C15E94"/>
    <w:rsid w:val="00C17387"/>
    <w:rsid w:val="00C176CF"/>
    <w:rsid w:val="00C20121"/>
    <w:rsid w:val="00C20355"/>
    <w:rsid w:val="00C20557"/>
    <w:rsid w:val="00C20A43"/>
    <w:rsid w:val="00C215AA"/>
    <w:rsid w:val="00C216EF"/>
    <w:rsid w:val="00C218FF"/>
    <w:rsid w:val="00C22704"/>
    <w:rsid w:val="00C24DA9"/>
    <w:rsid w:val="00C25FF9"/>
    <w:rsid w:val="00C3066D"/>
    <w:rsid w:val="00C30830"/>
    <w:rsid w:val="00C30D57"/>
    <w:rsid w:val="00C31962"/>
    <w:rsid w:val="00C319A7"/>
    <w:rsid w:val="00C31F78"/>
    <w:rsid w:val="00C32983"/>
    <w:rsid w:val="00C33520"/>
    <w:rsid w:val="00C33E86"/>
    <w:rsid w:val="00C35191"/>
    <w:rsid w:val="00C358EE"/>
    <w:rsid w:val="00C36CE8"/>
    <w:rsid w:val="00C36ECC"/>
    <w:rsid w:val="00C375CA"/>
    <w:rsid w:val="00C41DBD"/>
    <w:rsid w:val="00C425D1"/>
    <w:rsid w:val="00C43618"/>
    <w:rsid w:val="00C4440D"/>
    <w:rsid w:val="00C44673"/>
    <w:rsid w:val="00C44BA9"/>
    <w:rsid w:val="00C45784"/>
    <w:rsid w:val="00C46BCE"/>
    <w:rsid w:val="00C50469"/>
    <w:rsid w:val="00C507B7"/>
    <w:rsid w:val="00C50AF9"/>
    <w:rsid w:val="00C50D23"/>
    <w:rsid w:val="00C50DD8"/>
    <w:rsid w:val="00C527E7"/>
    <w:rsid w:val="00C53F30"/>
    <w:rsid w:val="00C54253"/>
    <w:rsid w:val="00C56A27"/>
    <w:rsid w:val="00C60884"/>
    <w:rsid w:val="00C615AC"/>
    <w:rsid w:val="00C6273F"/>
    <w:rsid w:val="00C633FB"/>
    <w:rsid w:val="00C63EAB"/>
    <w:rsid w:val="00C64A35"/>
    <w:rsid w:val="00C65815"/>
    <w:rsid w:val="00C66BEC"/>
    <w:rsid w:val="00C66E4A"/>
    <w:rsid w:val="00C67211"/>
    <w:rsid w:val="00C70815"/>
    <w:rsid w:val="00C7138B"/>
    <w:rsid w:val="00C71AD9"/>
    <w:rsid w:val="00C720AC"/>
    <w:rsid w:val="00C720AE"/>
    <w:rsid w:val="00C735C8"/>
    <w:rsid w:val="00C73B6A"/>
    <w:rsid w:val="00C75E6D"/>
    <w:rsid w:val="00C76930"/>
    <w:rsid w:val="00C76C43"/>
    <w:rsid w:val="00C77C3C"/>
    <w:rsid w:val="00C80762"/>
    <w:rsid w:val="00C80DD3"/>
    <w:rsid w:val="00C80EE3"/>
    <w:rsid w:val="00C81344"/>
    <w:rsid w:val="00C81505"/>
    <w:rsid w:val="00C8150A"/>
    <w:rsid w:val="00C81858"/>
    <w:rsid w:val="00C81B7D"/>
    <w:rsid w:val="00C847C2"/>
    <w:rsid w:val="00C848C4"/>
    <w:rsid w:val="00C84F40"/>
    <w:rsid w:val="00C84FC1"/>
    <w:rsid w:val="00C852B9"/>
    <w:rsid w:val="00C85BF1"/>
    <w:rsid w:val="00C868CD"/>
    <w:rsid w:val="00C872C9"/>
    <w:rsid w:val="00C878D6"/>
    <w:rsid w:val="00C87E4E"/>
    <w:rsid w:val="00C90BEF"/>
    <w:rsid w:val="00C91115"/>
    <w:rsid w:val="00C91E51"/>
    <w:rsid w:val="00C92735"/>
    <w:rsid w:val="00C92DE5"/>
    <w:rsid w:val="00C93896"/>
    <w:rsid w:val="00C93DC1"/>
    <w:rsid w:val="00C95074"/>
    <w:rsid w:val="00C95AF9"/>
    <w:rsid w:val="00C97110"/>
    <w:rsid w:val="00C97F3B"/>
    <w:rsid w:val="00C97F88"/>
    <w:rsid w:val="00CA0C24"/>
    <w:rsid w:val="00CA23C4"/>
    <w:rsid w:val="00CA54DA"/>
    <w:rsid w:val="00CA5B50"/>
    <w:rsid w:val="00CA777F"/>
    <w:rsid w:val="00CA7900"/>
    <w:rsid w:val="00CA7C60"/>
    <w:rsid w:val="00CB0314"/>
    <w:rsid w:val="00CB14A2"/>
    <w:rsid w:val="00CB1D12"/>
    <w:rsid w:val="00CB2168"/>
    <w:rsid w:val="00CB24E0"/>
    <w:rsid w:val="00CB2CC6"/>
    <w:rsid w:val="00CB345A"/>
    <w:rsid w:val="00CB3970"/>
    <w:rsid w:val="00CB3EE3"/>
    <w:rsid w:val="00CB5D93"/>
    <w:rsid w:val="00CB608B"/>
    <w:rsid w:val="00CB61BC"/>
    <w:rsid w:val="00CB6B0F"/>
    <w:rsid w:val="00CB6D7B"/>
    <w:rsid w:val="00CC02F8"/>
    <w:rsid w:val="00CC09E4"/>
    <w:rsid w:val="00CC11F6"/>
    <w:rsid w:val="00CC2E5F"/>
    <w:rsid w:val="00CC33B0"/>
    <w:rsid w:val="00CC48BD"/>
    <w:rsid w:val="00CC66F9"/>
    <w:rsid w:val="00CC6CB4"/>
    <w:rsid w:val="00CC77E3"/>
    <w:rsid w:val="00CD0730"/>
    <w:rsid w:val="00CD1E70"/>
    <w:rsid w:val="00CD22B1"/>
    <w:rsid w:val="00CD2BF4"/>
    <w:rsid w:val="00CD2C4A"/>
    <w:rsid w:val="00CD4460"/>
    <w:rsid w:val="00CD4904"/>
    <w:rsid w:val="00CD4D87"/>
    <w:rsid w:val="00CD5387"/>
    <w:rsid w:val="00CD5707"/>
    <w:rsid w:val="00CD6B03"/>
    <w:rsid w:val="00CE1B2F"/>
    <w:rsid w:val="00CE2A6D"/>
    <w:rsid w:val="00CE397F"/>
    <w:rsid w:val="00CE3D8E"/>
    <w:rsid w:val="00CE554D"/>
    <w:rsid w:val="00CE5CB5"/>
    <w:rsid w:val="00CE60C0"/>
    <w:rsid w:val="00CE6CD1"/>
    <w:rsid w:val="00CE7164"/>
    <w:rsid w:val="00CE7C5D"/>
    <w:rsid w:val="00CF1F6F"/>
    <w:rsid w:val="00CF2472"/>
    <w:rsid w:val="00CF248B"/>
    <w:rsid w:val="00CF2D38"/>
    <w:rsid w:val="00CF30AC"/>
    <w:rsid w:val="00CF3168"/>
    <w:rsid w:val="00CF4309"/>
    <w:rsid w:val="00CF55F3"/>
    <w:rsid w:val="00CF5A8E"/>
    <w:rsid w:val="00CF6233"/>
    <w:rsid w:val="00CF6250"/>
    <w:rsid w:val="00CF647E"/>
    <w:rsid w:val="00CF6C10"/>
    <w:rsid w:val="00CF70E7"/>
    <w:rsid w:val="00D00518"/>
    <w:rsid w:val="00D01D4E"/>
    <w:rsid w:val="00D023FE"/>
    <w:rsid w:val="00D02622"/>
    <w:rsid w:val="00D029E2"/>
    <w:rsid w:val="00D0328F"/>
    <w:rsid w:val="00D03DD2"/>
    <w:rsid w:val="00D03E9B"/>
    <w:rsid w:val="00D05826"/>
    <w:rsid w:val="00D05B9D"/>
    <w:rsid w:val="00D05E01"/>
    <w:rsid w:val="00D07414"/>
    <w:rsid w:val="00D105DD"/>
    <w:rsid w:val="00D106B6"/>
    <w:rsid w:val="00D116B2"/>
    <w:rsid w:val="00D11E26"/>
    <w:rsid w:val="00D127D3"/>
    <w:rsid w:val="00D134CE"/>
    <w:rsid w:val="00D13AB6"/>
    <w:rsid w:val="00D14D4A"/>
    <w:rsid w:val="00D14ECE"/>
    <w:rsid w:val="00D15487"/>
    <w:rsid w:val="00D157C4"/>
    <w:rsid w:val="00D15F98"/>
    <w:rsid w:val="00D2022D"/>
    <w:rsid w:val="00D2055C"/>
    <w:rsid w:val="00D21155"/>
    <w:rsid w:val="00D21BC8"/>
    <w:rsid w:val="00D224A1"/>
    <w:rsid w:val="00D22FC4"/>
    <w:rsid w:val="00D23BD5"/>
    <w:rsid w:val="00D24203"/>
    <w:rsid w:val="00D24266"/>
    <w:rsid w:val="00D248D3"/>
    <w:rsid w:val="00D25428"/>
    <w:rsid w:val="00D2582F"/>
    <w:rsid w:val="00D26EB3"/>
    <w:rsid w:val="00D26F38"/>
    <w:rsid w:val="00D26FC6"/>
    <w:rsid w:val="00D27C9B"/>
    <w:rsid w:val="00D307FB"/>
    <w:rsid w:val="00D31610"/>
    <w:rsid w:val="00D325D0"/>
    <w:rsid w:val="00D332A8"/>
    <w:rsid w:val="00D3448F"/>
    <w:rsid w:val="00D35682"/>
    <w:rsid w:val="00D35847"/>
    <w:rsid w:val="00D3617A"/>
    <w:rsid w:val="00D3719C"/>
    <w:rsid w:val="00D37690"/>
    <w:rsid w:val="00D4024F"/>
    <w:rsid w:val="00D4075A"/>
    <w:rsid w:val="00D42999"/>
    <w:rsid w:val="00D44588"/>
    <w:rsid w:val="00D454CB"/>
    <w:rsid w:val="00D45967"/>
    <w:rsid w:val="00D468B5"/>
    <w:rsid w:val="00D500FA"/>
    <w:rsid w:val="00D502EC"/>
    <w:rsid w:val="00D5062F"/>
    <w:rsid w:val="00D512AC"/>
    <w:rsid w:val="00D5224F"/>
    <w:rsid w:val="00D525BF"/>
    <w:rsid w:val="00D529EA"/>
    <w:rsid w:val="00D52B89"/>
    <w:rsid w:val="00D52EDA"/>
    <w:rsid w:val="00D53FA1"/>
    <w:rsid w:val="00D54AAD"/>
    <w:rsid w:val="00D558A6"/>
    <w:rsid w:val="00D64058"/>
    <w:rsid w:val="00D6677B"/>
    <w:rsid w:val="00D677CD"/>
    <w:rsid w:val="00D67938"/>
    <w:rsid w:val="00D67E89"/>
    <w:rsid w:val="00D70061"/>
    <w:rsid w:val="00D70762"/>
    <w:rsid w:val="00D70989"/>
    <w:rsid w:val="00D717F5"/>
    <w:rsid w:val="00D72304"/>
    <w:rsid w:val="00D72698"/>
    <w:rsid w:val="00D72C24"/>
    <w:rsid w:val="00D73ADA"/>
    <w:rsid w:val="00D740F0"/>
    <w:rsid w:val="00D74B7D"/>
    <w:rsid w:val="00D75527"/>
    <w:rsid w:val="00D758B4"/>
    <w:rsid w:val="00D75BAD"/>
    <w:rsid w:val="00D7725E"/>
    <w:rsid w:val="00D8067B"/>
    <w:rsid w:val="00D809ED"/>
    <w:rsid w:val="00D817CC"/>
    <w:rsid w:val="00D8258C"/>
    <w:rsid w:val="00D831A9"/>
    <w:rsid w:val="00D83881"/>
    <w:rsid w:val="00D848AD"/>
    <w:rsid w:val="00D848FD"/>
    <w:rsid w:val="00D84B1B"/>
    <w:rsid w:val="00D84C90"/>
    <w:rsid w:val="00D84E00"/>
    <w:rsid w:val="00D8551D"/>
    <w:rsid w:val="00D875C0"/>
    <w:rsid w:val="00D9041F"/>
    <w:rsid w:val="00D91639"/>
    <w:rsid w:val="00D91E6A"/>
    <w:rsid w:val="00D926D9"/>
    <w:rsid w:val="00D92D05"/>
    <w:rsid w:val="00D9364A"/>
    <w:rsid w:val="00D93A10"/>
    <w:rsid w:val="00D945D7"/>
    <w:rsid w:val="00D9466A"/>
    <w:rsid w:val="00D94C4A"/>
    <w:rsid w:val="00D9534D"/>
    <w:rsid w:val="00D959AD"/>
    <w:rsid w:val="00D95DA2"/>
    <w:rsid w:val="00D95EB4"/>
    <w:rsid w:val="00D96BA4"/>
    <w:rsid w:val="00DA0C86"/>
    <w:rsid w:val="00DA23BA"/>
    <w:rsid w:val="00DA2465"/>
    <w:rsid w:val="00DA3847"/>
    <w:rsid w:val="00DA3A7C"/>
    <w:rsid w:val="00DA5167"/>
    <w:rsid w:val="00DA573E"/>
    <w:rsid w:val="00DA5C6D"/>
    <w:rsid w:val="00DA60C6"/>
    <w:rsid w:val="00DA6778"/>
    <w:rsid w:val="00DA6B17"/>
    <w:rsid w:val="00DA73F4"/>
    <w:rsid w:val="00DA7623"/>
    <w:rsid w:val="00DB101A"/>
    <w:rsid w:val="00DB1FCF"/>
    <w:rsid w:val="00DB264B"/>
    <w:rsid w:val="00DB26D7"/>
    <w:rsid w:val="00DB2A30"/>
    <w:rsid w:val="00DB2E00"/>
    <w:rsid w:val="00DB2FD2"/>
    <w:rsid w:val="00DB46B1"/>
    <w:rsid w:val="00DB5D3E"/>
    <w:rsid w:val="00DC024C"/>
    <w:rsid w:val="00DC143A"/>
    <w:rsid w:val="00DC16E4"/>
    <w:rsid w:val="00DC20DE"/>
    <w:rsid w:val="00DC26B7"/>
    <w:rsid w:val="00DC282F"/>
    <w:rsid w:val="00DC39A2"/>
    <w:rsid w:val="00DC4323"/>
    <w:rsid w:val="00DC4555"/>
    <w:rsid w:val="00DC5058"/>
    <w:rsid w:val="00DC50F7"/>
    <w:rsid w:val="00DC5CA7"/>
    <w:rsid w:val="00DC7839"/>
    <w:rsid w:val="00DC7C02"/>
    <w:rsid w:val="00DD00CC"/>
    <w:rsid w:val="00DD0A8D"/>
    <w:rsid w:val="00DD0FC4"/>
    <w:rsid w:val="00DD10C6"/>
    <w:rsid w:val="00DD146F"/>
    <w:rsid w:val="00DD168A"/>
    <w:rsid w:val="00DD1991"/>
    <w:rsid w:val="00DD1EF4"/>
    <w:rsid w:val="00DD2532"/>
    <w:rsid w:val="00DD2791"/>
    <w:rsid w:val="00DD2C63"/>
    <w:rsid w:val="00DD2ED0"/>
    <w:rsid w:val="00DD2F01"/>
    <w:rsid w:val="00DD2F22"/>
    <w:rsid w:val="00DD3484"/>
    <w:rsid w:val="00DD38C8"/>
    <w:rsid w:val="00DD4081"/>
    <w:rsid w:val="00DD5140"/>
    <w:rsid w:val="00DD5258"/>
    <w:rsid w:val="00DD6488"/>
    <w:rsid w:val="00DD690E"/>
    <w:rsid w:val="00DD6FE2"/>
    <w:rsid w:val="00DD76BF"/>
    <w:rsid w:val="00DE14ED"/>
    <w:rsid w:val="00DE332C"/>
    <w:rsid w:val="00DE3343"/>
    <w:rsid w:val="00DE348D"/>
    <w:rsid w:val="00DE398B"/>
    <w:rsid w:val="00DE3A0E"/>
    <w:rsid w:val="00DE4BD2"/>
    <w:rsid w:val="00DE4CF7"/>
    <w:rsid w:val="00DE4E7D"/>
    <w:rsid w:val="00DE70F0"/>
    <w:rsid w:val="00DF1881"/>
    <w:rsid w:val="00DF27B7"/>
    <w:rsid w:val="00DF2E8E"/>
    <w:rsid w:val="00DF374C"/>
    <w:rsid w:val="00DF3A5C"/>
    <w:rsid w:val="00DF3C5E"/>
    <w:rsid w:val="00DF5144"/>
    <w:rsid w:val="00DF6FC9"/>
    <w:rsid w:val="00DF7594"/>
    <w:rsid w:val="00DF76C9"/>
    <w:rsid w:val="00E0022D"/>
    <w:rsid w:val="00E00F2D"/>
    <w:rsid w:val="00E012C2"/>
    <w:rsid w:val="00E01434"/>
    <w:rsid w:val="00E017DF"/>
    <w:rsid w:val="00E01E10"/>
    <w:rsid w:val="00E023E9"/>
    <w:rsid w:val="00E02485"/>
    <w:rsid w:val="00E02D18"/>
    <w:rsid w:val="00E02F10"/>
    <w:rsid w:val="00E03131"/>
    <w:rsid w:val="00E03A6A"/>
    <w:rsid w:val="00E04EF9"/>
    <w:rsid w:val="00E055E0"/>
    <w:rsid w:val="00E059D3"/>
    <w:rsid w:val="00E05F44"/>
    <w:rsid w:val="00E070F8"/>
    <w:rsid w:val="00E10F9F"/>
    <w:rsid w:val="00E11A2C"/>
    <w:rsid w:val="00E13C77"/>
    <w:rsid w:val="00E1429A"/>
    <w:rsid w:val="00E1437D"/>
    <w:rsid w:val="00E1512A"/>
    <w:rsid w:val="00E16A2A"/>
    <w:rsid w:val="00E203E4"/>
    <w:rsid w:val="00E20BFE"/>
    <w:rsid w:val="00E2111A"/>
    <w:rsid w:val="00E23883"/>
    <w:rsid w:val="00E24568"/>
    <w:rsid w:val="00E24EEC"/>
    <w:rsid w:val="00E2529B"/>
    <w:rsid w:val="00E26AF7"/>
    <w:rsid w:val="00E27740"/>
    <w:rsid w:val="00E30581"/>
    <w:rsid w:val="00E31AE1"/>
    <w:rsid w:val="00E325FE"/>
    <w:rsid w:val="00E327AD"/>
    <w:rsid w:val="00E32F1E"/>
    <w:rsid w:val="00E332C1"/>
    <w:rsid w:val="00E345F6"/>
    <w:rsid w:val="00E34848"/>
    <w:rsid w:val="00E34981"/>
    <w:rsid w:val="00E35782"/>
    <w:rsid w:val="00E3721F"/>
    <w:rsid w:val="00E37835"/>
    <w:rsid w:val="00E37C8D"/>
    <w:rsid w:val="00E40720"/>
    <w:rsid w:val="00E4085F"/>
    <w:rsid w:val="00E40C82"/>
    <w:rsid w:val="00E40D74"/>
    <w:rsid w:val="00E41A00"/>
    <w:rsid w:val="00E436D5"/>
    <w:rsid w:val="00E44F5E"/>
    <w:rsid w:val="00E4502B"/>
    <w:rsid w:val="00E4585B"/>
    <w:rsid w:val="00E46531"/>
    <w:rsid w:val="00E503D9"/>
    <w:rsid w:val="00E5128B"/>
    <w:rsid w:val="00E513EC"/>
    <w:rsid w:val="00E527AC"/>
    <w:rsid w:val="00E53161"/>
    <w:rsid w:val="00E535BE"/>
    <w:rsid w:val="00E53EED"/>
    <w:rsid w:val="00E54A9C"/>
    <w:rsid w:val="00E561F1"/>
    <w:rsid w:val="00E568AC"/>
    <w:rsid w:val="00E5778F"/>
    <w:rsid w:val="00E57F6C"/>
    <w:rsid w:val="00E62480"/>
    <w:rsid w:val="00E624B3"/>
    <w:rsid w:val="00E65856"/>
    <w:rsid w:val="00E65C1E"/>
    <w:rsid w:val="00E673CE"/>
    <w:rsid w:val="00E67A7F"/>
    <w:rsid w:val="00E71BFF"/>
    <w:rsid w:val="00E71C7A"/>
    <w:rsid w:val="00E72397"/>
    <w:rsid w:val="00E72501"/>
    <w:rsid w:val="00E72EC8"/>
    <w:rsid w:val="00E72EDD"/>
    <w:rsid w:val="00E73935"/>
    <w:rsid w:val="00E73A49"/>
    <w:rsid w:val="00E746FB"/>
    <w:rsid w:val="00E7470C"/>
    <w:rsid w:val="00E74D1D"/>
    <w:rsid w:val="00E75810"/>
    <w:rsid w:val="00E75DBF"/>
    <w:rsid w:val="00E75E5B"/>
    <w:rsid w:val="00E8013F"/>
    <w:rsid w:val="00E802CD"/>
    <w:rsid w:val="00E811E8"/>
    <w:rsid w:val="00E81CCB"/>
    <w:rsid w:val="00E82890"/>
    <w:rsid w:val="00E837DB"/>
    <w:rsid w:val="00E83EA8"/>
    <w:rsid w:val="00E84293"/>
    <w:rsid w:val="00E84FDE"/>
    <w:rsid w:val="00E8629B"/>
    <w:rsid w:val="00E869A5"/>
    <w:rsid w:val="00E875B6"/>
    <w:rsid w:val="00E87D1F"/>
    <w:rsid w:val="00E91956"/>
    <w:rsid w:val="00E91E4F"/>
    <w:rsid w:val="00E944FC"/>
    <w:rsid w:val="00E94D37"/>
    <w:rsid w:val="00E94FDE"/>
    <w:rsid w:val="00E95804"/>
    <w:rsid w:val="00E96E49"/>
    <w:rsid w:val="00E97A47"/>
    <w:rsid w:val="00E97E89"/>
    <w:rsid w:val="00EA015B"/>
    <w:rsid w:val="00EA0297"/>
    <w:rsid w:val="00EA13BD"/>
    <w:rsid w:val="00EA1558"/>
    <w:rsid w:val="00EA15B5"/>
    <w:rsid w:val="00EA2B46"/>
    <w:rsid w:val="00EA3D9D"/>
    <w:rsid w:val="00EA61C0"/>
    <w:rsid w:val="00EA625A"/>
    <w:rsid w:val="00EA6C43"/>
    <w:rsid w:val="00EA6E79"/>
    <w:rsid w:val="00EB1368"/>
    <w:rsid w:val="00EB1544"/>
    <w:rsid w:val="00EB295A"/>
    <w:rsid w:val="00EB3382"/>
    <w:rsid w:val="00EB4B45"/>
    <w:rsid w:val="00EB4F2B"/>
    <w:rsid w:val="00EB54DE"/>
    <w:rsid w:val="00EB56DD"/>
    <w:rsid w:val="00EB60AD"/>
    <w:rsid w:val="00EB6497"/>
    <w:rsid w:val="00EB6D46"/>
    <w:rsid w:val="00EC1205"/>
    <w:rsid w:val="00EC2344"/>
    <w:rsid w:val="00EC267A"/>
    <w:rsid w:val="00EC283E"/>
    <w:rsid w:val="00EC2F47"/>
    <w:rsid w:val="00EC3428"/>
    <w:rsid w:val="00EC38C1"/>
    <w:rsid w:val="00EC6045"/>
    <w:rsid w:val="00EC6A17"/>
    <w:rsid w:val="00ED047A"/>
    <w:rsid w:val="00ED0510"/>
    <w:rsid w:val="00ED16AE"/>
    <w:rsid w:val="00ED25BF"/>
    <w:rsid w:val="00ED393C"/>
    <w:rsid w:val="00ED39FD"/>
    <w:rsid w:val="00ED40E7"/>
    <w:rsid w:val="00ED5527"/>
    <w:rsid w:val="00ED5689"/>
    <w:rsid w:val="00ED5976"/>
    <w:rsid w:val="00ED76E9"/>
    <w:rsid w:val="00ED77CD"/>
    <w:rsid w:val="00ED78CF"/>
    <w:rsid w:val="00EE00B1"/>
    <w:rsid w:val="00EE0940"/>
    <w:rsid w:val="00EE1DC3"/>
    <w:rsid w:val="00EE2358"/>
    <w:rsid w:val="00EE2D67"/>
    <w:rsid w:val="00EE3437"/>
    <w:rsid w:val="00EE34A1"/>
    <w:rsid w:val="00EE38D2"/>
    <w:rsid w:val="00EE3F10"/>
    <w:rsid w:val="00EE4CEA"/>
    <w:rsid w:val="00EE6064"/>
    <w:rsid w:val="00EE64C6"/>
    <w:rsid w:val="00EE7877"/>
    <w:rsid w:val="00EF0861"/>
    <w:rsid w:val="00EF1289"/>
    <w:rsid w:val="00EF2D6E"/>
    <w:rsid w:val="00EF4B0D"/>
    <w:rsid w:val="00EF7CC0"/>
    <w:rsid w:val="00F00371"/>
    <w:rsid w:val="00F003B8"/>
    <w:rsid w:val="00F00507"/>
    <w:rsid w:val="00F007D9"/>
    <w:rsid w:val="00F009B1"/>
    <w:rsid w:val="00F01CB0"/>
    <w:rsid w:val="00F02CC5"/>
    <w:rsid w:val="00F02D5B"/>
    <w:rsid w:val="00F0570F"/>
    <w:rsid w:val="00F05C7F"/>
    <w:rsid w:val="00F062D5"/>
    <w:rsid w:val="00F1163B"/>
    <w:rsid w:val="00F120E5"/>
    <w:rsid w:val="00F13E1C"/>
    <w:rsid w:val="00F13E52"/>
    <w:rsid w:val="00F13FD6"/>
    <w:rsid w:val="00F14EE3"/>
    <w:rsid w:val="00F158A5"/>
    <w:rsid w:val="00F16975"/>
    <w:rsid w:val="00F201EB"/>
    <w:rsid w:val="00F2037D"/>
    <w:rsid w:val="00F204AD"/>
    <w:rsid w:val="00F206B9"/>
    <w:rsid w:val="00F207A2"/>
    <w:rsid w:val="00F21028"/>
    <w:rsid w:val="00F211B9"/>
    <w:rsid w:val="00F21A14"/>
    <w:rsid w:val="00F21B30"/>
    <w:rsid w:val="00F21D59"/>
    <w:rsid w:val="00F22353"/>
    <w:rsid w:val="00F228C2"/>
    <w:rsid w:val="00F22D93"/>
    <w:rsid w:val="00F236BB"/>
    <w:rsid w:val="00F24203"/>
    <w:rsid w:val="00F24F50"/>
    <w:rsid w:val="00F255B0"/>
    <w:rsid w:val="00F25C63"/>
    <w:rsid w:val="00F26066"/>
    <w:rsid w:val="00F27D51"/>
    <w:rsid w:val="00F30266"/>
    <w:rsid w:val="00F3035C"/>
    <w:rsid w:val="00F30B47"/>
    <w:rsid w:val="00F30BBB"/>
    <w:rsid w:val="00F3494F"/>
    <w:rsid w:val="00F36755"/>
    <w:rsid w:val="00F41757"/>
    <w:rsid w:val="00F41BD4"/>
    <w:rsid w:val="00F43420"/>
    <w:rsid w:val="00F43C0B"/>
    <w:rsid w:val="00F43F96"/>
    <w:rsid w:val="00F453F1"/>
    <w:rsid w:val="00F4666C"/>
    <w:rsid w:val="00F46C56"/>
    <w:rsid w:val="00F46CE9"/>
    <w:rsid w:val="00F4748E"/>
    <w:rsid w:val="00F47521"/>
    <w:rsid w:val="00F4767C"/>
    <w:rsid w:val="00F477B9"/>
    <w:rsid w:val="00F509F9"/>
    <w:rsid w:val="00F51699"/>
    <w:rsid w:val="00F5187A"/>
    <w:rsid w:val="00F531B7"/>
    <w:rsid w:val="00F535AC"/>
    <w:rsid w:val="00F53A90"/>
    <w:rsid w:val="00F5450A"/>
    <w:rsid w:val="00F5488E"/>
    <w:rsid w:val="00F554A7"/>
    <w:rsid w:val="00F55ED2"/>
    <w:rsid w:val="00F56781"/>
    <w:rsid w:val="00F5743D"/>
    <w:rsid w:val="00F577A2"/>
    <w:rsid w:val="00F57E1A"/>
    <w:rsid w:val="00F613AA"/>
    <w:rsid w:val="00F6185D"/>
    <w:rsid w:val="00F61896"/>
    <w:rsid w:val="00F62288"/>
    <w:rsid w:val="00F638F6"/>
    <w:rsid w:val="00F63BF2"/>
    <w:rsid w:val="00F63C81"/>
    <w:rsid w:val="00F651A7"/>
    <w:rsid w:val="00F6614E"/>
    <w:rsid w:val="00F66C01"/>
    <w:rsid w:val="00F67E30"/>
    <w:rsid w:val="00F70C7F"/>
    <w:rsid w:val="00F70CB4"/>
    <w:rsid w:val="00F71EFD"/>
    <w:rsid w:val="00F7224F"/>
    <w:rsid w:val="00F72A54"/>
    <w:rsid w:val="00F72EBF"/>
    <w:rsid w:val="00F73322"/>
    <w:rsid w:val="00F73480"/>
    <w:rsid w:val="00F73F69"/>
    <w:rsid w:val="00F75248"/>
    <w:rsid w:val="00F808DF"/>
    <w:rsid w:val="00F80C09"/>
    <w:rsid w:val="00F81599"/>
    <w:rsid w:val="00F8165F"/>
    <w:rsid w:val="00F819C5"/>
    <w:rsid w:val="00F81C7A"/>
    <w:rsid w:val="00F82A92"/>
    <w:rsid w:val="00F82DD4"/>
    <w:rsid w:val="00F84099"/>
    <w:rsid w:val="00F846E8"/>
    <w:rsid w:val="00F846FF"/>
    <w:rsid w:val="00F850C3"/>
    <w:rsid w:val="00F85ABC"/>
    <w:rsid w:val="00F85CD4"/>
    <w:rsid w:val="00F865A4"/>
    <w:rsid w:val="00F866D1"/>
    <w:rsid w:val="00F86BEE"/>
    <w:rsid w:val="00F878A2"/>
    <w:rsid w:val="00F92019"/>
    <w:rsid w:val="00F92A1A"/>
    <w:rsid w:val="00F948BC"/>
    <w:rsid w:val="00F94D92"/>
    <w:rsid w:val="00F95C30"/>
    <w:rsid w:val="00F96F29"/>
    <w:rsid w:val="00FA11A0"/>
    <w:rsid w:val="00FA17B0"/>
    <w:rsid w:val="00FA5255"/>
    <w:rsid w:val="00FA5E11"/>
    <w:rsid w:val="00FA6CAC"/>
    <w:rsid w:val="00FA7474"/>
    <w:rsid w:val="00FA7DF1"/>
    <w:rsid w:val="00FB0280"/>
    <w:rsid w:val="00FB060F"/>
    <w:rsid w:val="00FB0F8F"/>
    <w:rsid w:val="00FB117C"/>
    <w:rsid w:val="00FB2EEE"/>
    <w:rsid w:val="00FB2FF2"/>
    <w:rsid w:val="00FB382E"/>
    <w:rsid w:val="00FB5A99"/>
    <w:rsid w:val="00FB6478"/>
    <w:rsid w:val="00FC0BA8"/>
    <w:rsid w:val="00FC0C4B"/>
    <w:rsid w:val="00FC13C2"/>
    <w:rsid w:val="00FC16E2"/>
    <w:rsid w:val="00FC3013"/>
    <w:rsid w:val="00FC39FF"/>
    <w:rsid w:val="00FC4181"/>
    <w:rsid w:val="00FC58A4"/>
    <w:rsid w:val="00FC707E"/>
    <w:rsid w:val="00FD0556"/>
    <w:rsid w:val="00FD1E6A"/>
    <w:rsid w:val="00FD2951"/>
    <w:rsid w:val="00FD2BB4"/>
    <w:rsid w:val="00FD40B4"/>
    <w:rsid w:val="00FD62F2"/>
    <w:rsid w:val="00FD6D0A"/>
    <w:rsid w:val="00FD7C05"/>
    <w:rsid w:val="00FD7D3A"/>
    <w:rsid w:val="00FE0912"/>
    <w:rsid w:val="00FE10FC"/>
    <w:rsid w:val="00FE1791"/>
    <w:rsid w:val="00FE3365"/>
    <w:rsid w:val="00FE40A9"/>
    <w:rsid w:val="00FE4716"/>
    <w:rsid w:val="00FE4B5E"/>
    <w:rsid w:val="00FE4F7F"/>
    <w:rsid w:val="00FE5296"/>
    <w:rsid w:val="00FE6556"/>
    <w:rsid w:val="00FE668F"/>
    <w:rsid w:val="00FE7EC0"/>
    <w:rsid w:val="00FF0B9B"/>
    <w:rsid w:val="00FF0FBB"/>
    <w:rsid w:val="00FF12C0"/>
    <w:rsid w:val="00FF252B"/>
    <w:rsid w:val="00FF27C6"/>
    <w:rsid w:val="00FF2945"/>
    <w:rsid w:val="00FF2FBE"/>
    <w:rsid w:val="00FF3398"/>
    <w:rsid w:val="00FF3CDF"/>
    <w:rsid w:val="00FF3CE5"/>
    <w:rsid w:val="00FF4E3F"/>
    <w:rsid w:val="00FF5392"/>
    <w:rsid w:val="00FF57F1"/>
    <w:rsid w:val="00FF5906"/>
    <w:rsid w:val="00FF66CD"/>
    <w:rsid w:val="00FF6A01"/>
    <w:rsid w:val="00FF6ECF"/>
    <w:rsid w:val="03ACC294"/>
    <w:rsid w:val="05E0D162"/>
    <w:rsid w:val="07BA388F"/>
    <w:rsid w:val="080427AC"/>
    <w:rsid w:val="09AE3D8C"/>
    <w:rsid w:val="0BC67F9A"/>
    <w:rsid w:val="0C3F474B"/>
    <w:rsid w:val="0E17D99A"/>
    <w:rsid w:val="0E205E98"/>
    <w:rsid w:val="0E5D4040"/>
    <w:rsid w:val="0FEAE118"/>
    <w:rsid w:val="0FFD5B72"/>
    <w:rsid w:val="1002430D"/>
    <w:rsid w:val="12E2C6BA"/>
    <w:rsid w:val="13C33A35"/>
    <w:rsid w:val="145FE013"/>
    <w:rsid w:val="178438E1"/>
    <w:rsid w:val="18674FF6"/>
    <w:rsid w:val="194E38D7"/>
    <w:rsid w:val="19586132"/>
    <w:rsid w:val="19B6807E"/>
    <w:rsid w:val="1AE7A0B1"/>
    <w:rsid w:val="1B596251"/>
    <w:rsid w:val="1BD7722D"/>
    <w:rsid w:val="1C27CE40"/>
    <w:rsid w:val="1CBF9027"/>
    <w:rsid w:val="1EDC31F0"/>
    <w:rsid w:val="21AF8D43"/>
    <w:rsid w:val="22315BC5"/>
    <w:rsid w:val="24A93D27"/>
    <w:rsid w:val="285C0B01"/>
    <w:rsid w:val="28729E7B"/>
    <w:rsid w:val="2B2FFDCC"/>
    <w:rsid w:val="2DBA5551"/>
    <w:rsid w:val="2E3F5599"/>
    <w:rsid w:val="2E599DCE"/>
    <w:rsid w:val="2F35873C"/>
    <w:rsid w:val="30D879DF"/>
    <w:rsid w:val="3172749F"/>
    <w:rsid w:val="323F6033"/>
    <w:rsid w:val="333CF71F"/>
    <w:rsid w:val="3343C685"/>
    <w:rsid w:val="36F2B88D"/>
    <w:rsid w:val="371A7A40"/>
    <w:rsid w:val="3881A435"/>
    <w:rsid w:val="3890C9A2"/>
    <w:rsid w:val="38C753A2"/>
    <w:rsid w:val="3917CE84"/>
    <w:rsid w:val="39385CC4"/>
    <w:rsid w:val="396C4AB2"/>
    <w:rsid w:val="3A315304"/>
    <w:rsid w:val="3AF9F832"/>
    <w:rsid w:val="3C1AE8E5"/>
    <w:rsid w:val="3D0734C4"/>
    <w:rsid w:val="3E20D1FC"/>
    <w:rsid w:val="3EAB7858"/>
    <w:rsid w:val="3F339FCE"/>
    <w:rsid w:val="3F4B855A"/>
    <w:rsid w:val="3F9F7EEC"/>
    <w:rsid w:val="4010DBE5"/>
    <w:rsid w:val="458461E1"/>
    <w:rsid w:val="45C868BB"/>
    <w:rsid w:val="47469F39"/>
    <w:rsid w:val="48E26F9A"/>
    <w:rsid w:val="495E16FE"/>
    <w:rsid w:val="49730FB2"/>
    <w:rsid w:val="4C502959"/>
    <w:rsid w:val="4CC1FCC4"/>
    <w:rsid w:val="4CCCD774"/>
    <w:rsid w:val="4E54F925"/>
    <w:rsid w:val="55151C37"/>
    <w:rsid w:val="556A9B50"/>
    <w:rsid w:val="56A66F1B"/>
    <w:rsid w:val="56DAD37B"/>
    <w:rsid w:val="5764C159"/>
    <w:rsid w:val="57F2AA4B"/>
    <w:rsid w:val="583805E1"/>
    <w:rsid w:val="58565842"/>
    <w:rsid w:val="59657546"/>
    <w:rsid w:val="5A86F6E0"/>
    <w:rsid w:val="5AA115AD"/>
    <w:rsid w:val="5B987640"/>
    <w:rsid w:val="5C8FCFA0"/>
    <w:rsid w:val="5D300628"/>
    <w:rsid w:val="5D95D499"/>
    <w:rsid w:val="5DE6A912"/>
    <w:rsid w:val="6045EB2C"/>
    <w:rsid w:val="607802CE"/>
    <w:rsid w:val="60E90821"/>
    <w:rsid w:val="621F563F"/>
    <w:rsid w:val="6293E7E6"/>
    <w:rsid w:val="63368BE2"/>
    <w:rsid w:val="6349DF34"/>
    <w:rsid w:val="64615321"/>
    <w:rsid w:val="64BE930A"/>
    <w:rsid w:val="6515E0A1"/>
    <w:rsid w:val="655209CB"/>
    <w:rsid w:val="65BA623A"/>
    <w:rsid w:val="65F835EC"/>
    <w:rsid w:val="663ED142"/>
    <w:rsid w:val="66A1831A"/>
    <w:rsid w:val="67162942"/>
    <w:rsid w:val="69A6B8B5"/>
    <w:rsid w:val="6B9B3424"/>
    <w:rsid w:val="6C4E4F13"/>
    <w:rsid w:val="6CB02D05"/>
    <w:rsid w:val="6D554D54"/>
    <w:rsid w:val="6EA39A8A"/>
    <w:rsid w:val="6F343AA2"/>
    <w:rsid w:val="751539EE"/>
    <w:rsid w:val="75E26E53"/>
    <w:rsid w:val="763CC9C9"/>
    <w:rsid w:val="76BEDFC6"/>
    <w:rsid w:val="777B1256"/>
    <w:rsid w:val="783BB0A9"/>
    <w:rsid w:val="79C485CB"/>
    <w:rsid w:val="7A71E071"/>
    <w:rsid w:val="7A879D04"/>
    <w:rsid w:val="7AA67B7C"/>
    <w:rsid w:val="7B4594B0"/>
    <w:rsid w:val="7E655668"/>
    <w:rsid w:val="7EB2D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A0D0D"/>
  <w15:chartTrackingRefBased/>
  <w15:docId w15:val="{B404A201-43B5-4D77-8E69-668AF7D5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7F30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3E336F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  <w:sz w:val="26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73718"/>
    <w:pPr>
      <w:keepNext/>
      <w:numPr>
        <w:ilvl w:val="1"/>
        <w:numId w:val="1"/>
      </w:numPr>
      <w:spacing w:before="120" w:after="60"/>
      <w:jc w:val="left"/>
      <w:outlineLvl w:val="1"/>
    </w:pPr>
    <w:rPr>
      <w:rFonts w:cs="Arial"/>
      <w:b/>
      <w:bCs/>
      <w:iCs/>
      <w:lang w:eastAsia="en-GB"/>
    </w:rPr>
  </w:style>
  <w:style w:type="paragraph" w:styleId="Titolo3">
    <w:name w:val="heading 3"/>
    <w:basedOn w:val="Normale"/>
    <w:next w:val="Normale"/>
    <w:link w:val="Titolo3Carattere"/>
    <w:qFormat/>
    <w:rsid w:val="00F613AA"/>
    <w:pPr>
      <w:keepNext/>
      <w:numPr>
        <w:ilvl w:val="2"/>
        <w:numId w:val="1"/>
      </w:numPr>
      <w:spacing w:after="160"/>
      <w:outlineLvl w:val="2"/>
    </w:pPr>
    <w:rPr>
      <w:rFonts w:cs="Arial"/>
      <w:b/>
      <w:bCs/>
      <w:i/>
      <w:lang w:eastAsia="en-GB"/>
    </w:rPr>
  </w:style>
  <w:style w:type="paragraph" w:styleId="Titolo4">
    <w:name w:val="heading 4"/>
    <w:basedOn w:val="Normale"/>
    <w:next w:val="Normale"/>
    <w:qFormat/>
    <w:rsid w:val="007B596F"/>
    <w:pPr>
      <w:keepNext/>
      <w:numPr>
        <w:ilvl w:val="3"/>
        <w:numId w:val="1"/>
      </w:numPr>
      <w:spacing w:after="120"/>
      <w:jc w:val="left"/>
      <w:outlineLvl w:val="3"/>
    </w:pPr>
    <w:rPr>
      <w:bCs/>
      <w:i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Bodytextbase"/>
    <w:semiHidden/>
    <w:pPr>
      <w:spacing w:before="60"/>
    </w:pPr>
  </w:style>
  <w:style w:type="paragraph" w:customStyle="1" w:styleId="Bodytextbase">
    <w:name w:val="Body text base"/>
    <w:basedOn w:val="Normale"/>
    <w:pPr>
      <w:tabs>
        <w:tab w:val="left" w:pos="360"/>
        <w:tab w:val="left" w:pos="720"/>
        <w:tab w:val="left" w:pos="1080"/>
      </w:tabs>
      <w:spacing w:before="120" w:line="288" w:lineRule="auto"/>
    </w:pPr>
    <w:rPr>
      <w:rFonts w:ascii="Arial" w:eastAsia="Times" w:hAnsi="Arial"/>
      <w:sz w:val="20"/>
      <w:szCs w:val="20"/>
      <w:lang w:val="en-GB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360"/>
        <w:tab w:val="left" w:pos="720"/>
        <w:tab w:val="left" w:pos="1080"/>
      </w:tabs>
      <w:jc w:val="right"/>
    </w:pPr>
    <w:rPr>
      <w:rFonts w:ascii="Arial" w:eastAsia="Times" w:hAnsi="Arial"/>
      <w:color w:val="7E8B7A"/>
      <w:sz w:val="18"/>
      <w:szCs w:val="20"/>
      <w:lang w:val="en-GB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right" w:pos="7920"/>
      </w:tabs>
    </w:pPr>
    <w:rPr>
      <w:rFonts w:ascii="Arial" w:eastAsia="Times" w:hAnsi="Arial"/>
      <w:color w:val="808080"/>
      <w:sz w:val="18"/>
      <w:szCs w:val="20"/>
      <w:lang w:val="en-GB" w:eastAsia="en-US"/>
    </w:rPr>
  </w:style>
  <w:style w:type="paragraph" w:styleId="Testonotaapidipagina">
    <w:name w:val="footnote text"/>
    <w:basedOn w:val="Normale"/>
    <w:semiHidden/>
    <w:pPr>
      <w:ind w:left="170" w:hanging="170"/>
    </w:pPr>
    <w:rPr>
      <w:rFonts w:eastAsia="Times"/>
      <w:sz w:val="20"/>
      <w:szCs w:val="20"/>
      <w:lang w:val="en-GB"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tyleHeading3NotItalic">
    <w:name w:val="Style Heading 3 + Not Italic"/>
    <w:basedOn w:val="Titolo3"/>
    <w:pPr>
      <w:keepLines/>
      <w:numPr>
        <w:ilvl w:val="0"/>
        <w:numId w:val="0"/>
      </w:numPr>
      <w:tabs>
        <w:tab w:val="left" w:pos="360"/>
        <w:tab w:val="num" w:pos="720"/>
        <w:tab w:val="left" w:pos="1080"/>
      </w:tabs>
      <w:spacing w:before="480" w:after="0"/>
      <w:ind w:left="720" w:hanging="720"/>
    </w:pPr>
    <w:rPr>
      <w:rFonts w:cs="Times New Roman"/>
      <w:i w:val="0"/>
      <w:kern w:val="48"/>
      <w:sz w:val="22"/>
      <w:szCs w:val="20"/>
      <w:lang w:val="en-GB" w:eastAsia="en-US"/>
    </w:rPr>
  </w:style>
  <w:style w:type="character" w:customStyle="1" w:styleId="BodytextbaseChar">
    <w:name w:val="Body text base Char"/>
    <w:rPr>
      <w:rFonts w:ascii="Arial" w:eastAsia="Times" w:hAnsi="Arial"/>
      <w:lang w:val="en-GB" w:eastAsia="en-US" w:bidi="ar-SA"/>
    </w:rPr>
  </w:style>
  <w:style w:type="character" w:customStyle="1" w:styleId="CarattereCarattere1">
    <w:name w:val="Carattere Carattere1"/>
    <w:basedOn w:val="BodytextbaseChar"/>
    <w:rPr>
      <w:rFonts w:ascii="Arial" w:eastAsia="Times" w:hAnsi="Arial"/>
      <w:lang w:val="en-GB" w:eastAsia="en-US" w:bidi="ar-SA"/>
    </w:rPr>
  </w:style>
  <w:style w:type="character" w:customStyle="1" w:styleId="CarattereCarattere">
    <w:name w:val="Carattere Carattere"/>
    <w:rPr>
      <w:rFonts w:eastAsia="Times"/>
      <w:lang w:val="en-GB" w:eastAsia="en-US" w:bidi="ar-SA"/>
    </w:rPr>
  </w:style>
  <w:style w:type="paragraph" w:styleId="NormaleWeb">
    <w:name w:val="Normal (Web)"/>
    <w:basedOn w:val="Normale"/>
    <w:uiPriority w:val="99"/>
    <w:semiHidden/>
    <w:pPr>
      <w:spacing w:before="100" w:after="100"/>
    </w:pPr>
    <w:rPr>
      <w:rFonts w:ascii="Arial Unicode MS" w:eastAsia="Arial Unicode MS" w:hAnsi="Arial Unicode MS"/>
      <w:sz w:val="22"/>
      <w:szCs w:val="20"/>
      <w:lang w:val="en-GB" w:eastAsia="en-GB"/>
    </w:rPr>
  </w:style>
  <w:style w:type="paragraph" w:styleId="Sommario1">
    <w:name w:val="toc 1"/>
    <w:basedOn w:val="Normale"/>
    <w:next w:val="Normale"/>
    <w:autoRedefine/>
    <w:uiPriority w:val="39"/>
    <w:rsid w:val="00BD4048"/>
    <w:pPr>
      <w:tabs>
        <w:tab w:val="right" w:leader="dot" w:pos="9628"/>
      </w:tabs>
      <w:spacing w:before="120"/>
      <w:ind w:left="567" w:hanging="567"/>
    </w:pPr>
    <w:rPr>
      <w:rFonts w:eastAsia="Times"/>
      <w:b/>
      <w:noProof/>
    </w:rPr>
  </w:style>
  <w:style w:type="paragraph" w:styleId="Sommario2">
    <w:name w:val="toc 2"/>
    <w:basedOn w:val="Normale"/>
    <w:next w:val="Normale"/>
    <w:autoRedefine/>
    <w:uiPriority w:val="39"/>
    <w:rsid w:val="00D525BF"/>
    <w:pPr>
      <w:tabs>
        <w:tab w:val="left" w:pos="1260"/>
        <w:tab w:val="right" w:leader="dot" w:pos="9628"/>
      </w:tabs>
      <w:spacing w:before="60"/>
      <w:ind w:left="1134" w:hanging="567"/>
    </w:pPr>
  </w:style>
  <w:style w:type="paragraph" w:styleId="Sommario3">
    <w:name w:val="toc 3"/>
    <w:basedOn w:val="Normale"/>
    <w:next w:val="Normale"/>
    <w:autoRedefine/>
    <w:uiPriority w:val="39"/>
    <w:rsid w:val="00AB61D1"/>
    <w:pPr>
      <w:tabs>
        <w:tab w:val="left" w:pos="1440"/>
        <w:tab w:val="right" w:leader="dot" w:pos="9628"/>
      </w:tabs>
      <w:ind w:left="1871" w:hanging="737"/>
    </w:pPr>
  </w:style>
  <w:style w:type="paragraph" w:styleId="Sommario4">
    <w:name w:val="toc 4"/>
    <w:basedOn w:val="Normale"/>
    <w:next w:val="Normale"/>
    <w:autoRedefine/>
    <w:uiPriority w:val="39"/>
    <w:pPr>
      <w:tabs>
        <w:tab w:val="left" w:pos="1680"/>
        <w:tab w:val="right" w:leader="dot" w:pos="9628"/>
      </w:tabs>
      <w:ind w:left="2721" w:hanging="907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rPr>
      <w:color w:val="FF0000"/>
    </w:rPr>
  </w:style>
  <w:style w:type="paragraph" w:customStyle="1" w:styleId="Default">
    <w:name w:val="Default"/>
    <w:rsid w:val="008745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7253D"/>
    <w:rPr>
      <w:rFonts w:ascii="Arial" w:eastAsia="Times" w:hAnsi="Arial"/>
      <w:color w:val="808080"/>
      <w:sz w:val="18"/>
      <w:lang w:val="en-GB" w:eastAsia="en-US"/>
    </w:rPr>
  </w:style>
  <w:style w:type="table" w:styleId="Grigliatabella">
    <w:name w:val="Table Grid"/>
    <w:basedOn w:val="Tabellanormale"/>
    <w:uiPriority w:val="59"/>
    <w:rsid w:val="0053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71FEB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F71EFD"/>
    <w:pPr>
      <w:numPr>
        <w:numId w:val="2"/>
      </w:numPr>
      <w:tabs>
        <w:tab w:val="clear" w:pos="720"/>
      </w:tabs>
      <w:spacing w:line="360" w:lineRule="auto"/>
      <w:ind w:left="0" w:firstLine="709"/>
    </w:pPr>
  </w:style>
  <w:style w:type="character" w:customStyle="1" w:styleId="TestonormaleCarattere">
    <w:name w:val="Testo normale Carattere"/>
    <w:link w:val="Testonormale"/>
    <w:semiHidden/>
    <w:rsid w:val="00F71EFD"/>
    <w:rPr>
      <w:sz w:val="24"/>
      <w:szCs w:val="24"/>
    </w:rPr>
  </w:style>
  <w:style w:type="character" w:customStyle="1" w:styleId="ParagrafoelencoCarattere">
    <w:name w:val="Paragrafo elenco Carattere"/>
    <w:aliases w:val="Lettre d'introduction Carattere,List Paragraph1 Carattere,1st level - Bullet List Paragraph Carattere,Medium Grid 1 - Accent 21 Carattere,Normal bullet 2 Carattere,Bullet list Carattere,Numbered List Carattere"/>
    <w:link w:val="Paragrafoelenco"/>
    <w:locked/>
    <w:rsid w:val="00AE47BD"/>
  </w:style>
  <w:style w:type="paragraph" w:styleId="Paragrafoelenco">
    <w:name w:val="List Paragraph"/>
    <w:aliases w:val="Lettre d'introduction,List Paragraph1,1st level - Bullet List Paragraph,Medium Grid 1 - Accent 21,Normal bullet 2,Bullet list,Numbered List"/>
    <w:basedOn w:val="Normale"/>
    <w:link w:val="ParagrafoelencoCarattere"/>
    <w:qFormat/>
    <w:rsid w:val="00AE47BD"/>
    <w:pPr>
      <w:spacing w:after="160" w:line="254" w:lineRule="auto"/>
      <w:ind w:left="720"/>
      <w:contextualSpacing/>
      <w:jc w:val="left"/>
    </w:pPr>
    <w:rPr>
      <w:sz w:val="20"/>
      <w:szCs w:val="20"/>
    </w:rPr>
  </w:style>
  <w:style w:type="paragraph" w:customStyle="1" w:styleId="titoli">
    <w:name w:val="(titoli)"/>
    <w:basedOn w:val="Normale"/>
    <w:next w:val="Normale"/>
    <w:rsid w:val="00C44673"/>
    <w:pPr>
      <w:numPr>
        <w:numId w:val="3"/>
      </w:numPr>
      <w:spacing w:before="480" w:after="120"/>
      <w:jc w:val="center"/>
      <w:outlineLvl w:val="0"/>
    </w:pPr>
    <w:rPr>
      <w:b/>
      <w:smallCaps/>
      <w:szCs w:val="20"/>
    </w:rPr>
  </w:style>
  <w:style w:type="paragraph" w:customStyle="1" w:styleId="elencoarabo">
    <w:name w:val="(elenco arabo)"/>
    <w:basedOn w:val="Normale"/>
    <w:rsid w:val="00C44673"/>
    <w:pPr>
      <w:numPr>
        <w:ilvl w:val="5"/>
        <w:numId w:val="3"/>
      </w:numPr>
      <w:tabs>
        <w:tab w:val="left" w:pos="851"/>
      </w:tabs>
      <w:spacing w:after="120"/>
      <w:contextualSpacing/>
      <w:outlineLvl w:val="5"/>
    </w:pPr>
    <w:rPr>
      <w:szCs w:val="20"/>
    </w:rPr>
  </w:style>
  <w:style w:type="paragraph" w:customStyle="1" w:styleId="elencoromano">
    <w:name w:val="(elenco romano)"/>
    <w:basedOn w:val="Normale"/>
    <w:rsid w:val="00C44673"/>
    <w:pPr>
      <w:numPr>
        <w:ilvl w:val="6"/>
        <w:numId w:val="3"/>
      </w:numPr>
      <w:tabs>
        <w:tab w:val="left" w:pos="1418"/>
      </w:tabs>
      <w:outlineLvl w:val="6"/>
    </w:pPr>
    <w:rPr>
      <w:szCs w:val="20"/>
    </w:rPr>
  </w:style>
  <w:style w:type="paragraph" w:customStyle="1" w:styleId="commi">
    <w:name w:val="(commi)"/>
    <w:basedOn w:val="Normale"/>
    <w:rsid w:val="00C44673"/>
    <w:pPr>
      <w:numPr>
        <w:ilvl w:val="4"/>
        <w:numId w:val="3"/>
      </w:numPr>
      <w:spacing w:before="120" w:after="120"/>
      <w:outlineLvl w:val="4"/>
    </w:pPr>
    <w:rPr>
      <w:szCs w:val="20"/>
    </w:rPr>
  </w:style>
  <w:style w:type="paragraph" w:customStyle="1" w:styleId="capitoli">
    <w:name w:val="(capitoli)"/>
    <w:basedOn w:val="Normale"/>
    <w:next w:val="Normale"/>
    <w:rsid w:val="00C44673"/>
    <w:pPr>
      <w:numPr>
        <w:ilvl w:val="1"/>
        <w:numId w:val="3"/>
      </w:numPr>
      <w:spacing w:after="240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rsid w:val="00C44673"/>
    <w:pPr>
      <w:keepNext/>
      <w:keepLines/>
      <w:numPr>
        <w:ilvl w:val="2"/>
        <w:numId w:val="3"/>
      </w:numPr>
      <w:spacing w:before="240" w:after="12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commi"/>
    <w:rsid w:val="00C44673"/>
    <w:pPr>
      <w:keepNext/>
      <w:keepLines/>
      <w:numPr>
        <w:ilvl w:val="3"/>
        <w:numId w:val="3"/>
      </w:numPr>
      <w:jc w:val="center"/>
      <w:outlineLvl w:val="3"/>
    </w:pPr>
    <w:rPr>
      <w:i/>
      <w:szCs w:val="20"/>
    </w:rPr>
  </w:style>
  <w:style w:type="paragraph" w:customStyle="1" w:styleId="elenconumeri">
    <w:name w:val="(elenco numeri)"/>
    <w:basedOn w:val="Normale"/>
    <w:rsid w:val="00C44673"/>
    <w:pPr>
      <w:numPr>
        <w:ilvl w:val="7"/>
        <w:numId w:val="3"/>
      </w:numPr>
      <w:tabs>
        <w:tab w:val="left" w:pos="1418"/>
      </w:tabs>
      <w:outlineLvl w:val="7"/>
    </w:pPr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16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16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163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16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1639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9B03FD"/>
    <w:rPr>
      <w:rFonts w:cs="Arial"/>
      <w:b/>
      <w:bCs/>
      <w:i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7D08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9C581C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048"/>
    <w:rPr>
      <w:rFonts w:ascii="Arial" w:eastAsia="Times" w:hAnsi="Arial"/>
      <w:color w:val="7E8B7A"/>
      <w:sz w:val="18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620A9D"/>
    <w:rPr>
      <w:color w:val="808080"/>
    </w:rPr>
  </w:style>
  <w:style w:type="paragraph" w:styleId="Didascalia">
    <w:name w:val="caption"/>
    <w:basedOn w:val="Normale"/>
    <w:next w:val="Normale"/>
    <w:uiPriority w:val="35"/>
    <w:unhideWhenUsed/>
    <w:qFormat/>
    <w:rsid w:val="00B548E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BC7F30"/>
    <w:rPr>
      <w:rFonts w:cs="Arial"/>
      <w:b/>
      <w:bCs/>
      <w:iCs/>
      <w:sz w:val="24"/>
      <w:szCs w:val="24"/>
      <w:lang w:eastAsia="en-GB"/>
    </w:rPr>
  </w:style>
  <w:style w:type="character" w:customStyle="1" w:styleId="ui-provider">
    <w:name w:val="ui-provider"/>
    <w:basedOn w:val="Carpredefinitoparagrafo"/>
    <w:rsid w:val="00B5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F6E2B1AFD324F9FF0864B9EC8680C" ma:contentTypeVersion="12" ma:contentTypeDescription="Creare un nuovo documento." ma:contentTypeScope="" ma:versionID="c1e0b18340b7de07f5d27b1d404f39ce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99f6f2729022c5faa86542c12ea235d4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C480F-DC99-47DD-BD13-7D46B7D44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DF88E-42C9-4A19-86A4-3F9F5AFD3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F3980-ED0C-4387-BA43-0577A34AF08C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customXml/itemProps4.xml><?xml version="1.0" encoding="utf-8"?>
<ds:datastoreItem xmlns:ds="http://schemas.openxmlformats.org/officeDocument/2006/customXml" ds:itemID="{67B08372-F323-4031-8A47-D331265E8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punto di partenza</vt:lpstr>
    </vt:vector>
  </TitlesOfParts>
  <Company/>
  <LinksUpToDate>false</LinksUpToDate>
  <CharactersWithSpaces>23457</CharactersWithSpaces>
  <SharedDoc>false</SharedDoc>
  <HLinks>
    <vt:vector size="174" baseType="variant"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_Toc99026190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_Toc99026189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_Toc99026188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_Toc99026187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_Toc99026186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_Toc99026185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_Toc99026184</vt:lpwstr>
      </vt:variant>
      <vt:variant>
        <vt:i4>1966135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_Toc99026183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_Toc99026182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_Toc99026181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_Toc99026180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_Toc99026179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_Toc99026178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_Toc99026177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_Toc99026176</vt:lpwstr>
      </vt:variant>
      <vt:variant>
        <vt:i4>1572920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_Toc99026175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_Toc99026174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_Toc99026173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_Toc99026172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_Toc99026170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_Toc99026169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_Toc99026168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_Toc99026167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_Toc99026166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_Toc99026165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_Toc99026164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_Toc99026163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_Toc99026162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_Toc99026161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ibooks</cp:lastModifiedBy>
  <cp:revision>2</cp:revision>
  <cp:lastPrinted>2021-11-04T23:49:00Z</cp:lastPrinted>
  <dcterms:created xsi:type="dcterms:W3CDTF">2026-04-15T21:39:00Z</dcterms:created>
  <dcterms:modified xsi:type="dcterms:W3CDTF">2026-04-15T21:39:00Z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0x0101008D5F6E2B1AFD324F9FF0864B9EC8680C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docLang">
    <vt:lpwstr>it</vt:lpwstr>
  </property>
</Properties>
</file>